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bCs/>
          <w:color w:val="1C5992"/>
          <w:sz w:val="44"/>
          <w:szCs w:val="24"/>
        </w:rPr>
        <w:id w:val="154042960"/>
        <w:docPartObj>
          <w:docPartGallery w:val="Cover Pages"/>
          <w:docPartUnique/>
        </w:docPartObj>
      </w:sdtPr>
      <w:sdtEndPr>
        <w:rPr>
          <w:rFonts w:eastAsiaTheme="minorEastAsia"/>
          <w:bCs w:val="0"/>
          <w:color w:val="0070C0"/>
          <w:sz w:val="24"/>
          <w:szCs w:val="22"/>
        </w:rPr>
      </w:sdtEndPr>
      <w:sdtContent>
        <w:p w14:paraId="5834CE97" w14:textId="6686690D" w:rsidR="0050596D" w:rsidRPr="00982465" w:rsidRDefault="00982465">
          <w:pPr>
            <w:rPr>
              <w:rFonts w:ascii="Arial" w:hAnsi="Arial" w:cs="Arial"/>
            </w:rPr>
          </w:pPr>
          <w:r>
            <w:rPr>
              <w:rFonts w:ascii="Arial" w:eastAsiaTheme="majorEastAsia" w:hAnsi="Arial" w:cs="Arial"/>
              <w:noProof/>
              <w:color w:val="2F5897" w:themeColor="text2"/>
              <w:spacing w:val="5"/>
              <w:kern w:val="28"/>
              <w:sz w:val="96"/>
              <w:szCs w:val="56"/>
              <w:lang w:val="en-AU" w:eastAsia="en-AU"/>
            </w:rPr>
            <w:drawing>
              <wp:anchor distT="0" distB="0" distL="114300" distR="114300" simplePos="0" relativeHeight="251662336" behindDoc="0" locked="0" layoutInCell="1" allowOverlap="1" wp14:anchorId="4D7906B1" wp14:editId="1F8A1D41">
                <wp:simplePos x="0" y="0"/>
                <wp:positionH relativeFrom="margin">
                  <wp:align>right</wp:align>
                </wp:positionH>
                <wp:positionV relativeFrom="paragraph">
                  <wp:posOffset>0</wp:posOffset>
                </wp:positionV>
                <wp:extent cx="2314575" cy="721360"/>
                <wp:effectExtent l="0" t="0" r="9525" b="2540"/>
                <wp:wrapSquare wrapText="bothSides"/>
                <wp:docPr id="429614979" name="Picture 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14979" name="Picture 5" descr="A black background with blue text&#10;&#10;AI-generated content may be incorrect."/>
                        <pic:cNvPicPr/>
                      </pic:nvPicPr>
                      <pic:blipFill>
                        <a:blip r:embed="rId12"/>
                        <a:stretch>
                          <a:fillRect/>
                        </a:stretch>
                      </pic:blipFill>
                      <pic:spPr>
                        <a:xfrm>
                          <a:off x="0" y="0"/>
                          <a:ext cx="2314575" cy="721360"/>
                        </a:xfrm>
                        <a:prstGeom prst="rect">
                          <a:avLst/>
                        </a:prstGeom>
                      </pic:spPr>
                    </pic:pic>
                  </a:graphicData>
                </a:graphic>
                <wp14:sizeRelH relativeFrom="margin">
                  <wp14:pctWidth>0</wp14:pctWidth>
                </wp14:sizeRelH>
                <wp14:sizeRelV relativeFrom="margin">
                  <wp14:pctHeight>0</wp14:pctHeight>
                </wp14:sizeRelV>
              </wp:anchor>
            </w:drawing>
          </w:r>
          <w:r w:rsidR="001805DC" w:rsidRPr="00982465">
            <w:rPr>
              <w:rFonts w:ascii="Arial" w:eastAsiaTheme="majorEastAsia" w:hAnsi="Arial" w:cs="Arial"/>
              <w:noProof/>
              <w:color w:val="2F5897" w:themeColor="text2"/>
              <w:spacing w:val="5"/>
              <w:kern w:val="28"/>
              <w:sz w:val="96"/>
              <w:szCs w:val="56"/>
              <w:lang w:val="en-AU" w:eastAsia="en-AU"/>
            </w:rPr>
            <mc:AlternateContent>
              <mc:Choice Requires="wps">
                <w:drawing>
                  <wp:anchor distT="0" distB="0" distL="114300" distR="114300" simplePos="0" relativeHeight="251661312" behindDoc="0" locked="0" layoutInCell="1" allowOverlap="1" wp14:anchorId="09971E2A" wp14:editId="66220091">
                    <wp:simplePos x="0" y="0"/>
                    <wp:positionH relativeFrom="column">
                      <wp:posOffset>6286500</wp:posOffset>
                    </wp:positionH>
                    <wp:positionV relativeFrom="paragraph">
                      <wp:posOffset>-76200</wp:posOffset>
                    </wp:positionV>
                    <wp:extent cx="438150" cy="38100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B135E" id="Rectangle 11" o:spid="_x0000_s1026" style="position:absolute;margin-left:495pt;margin-top:-6pt;width:34.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" fillcolor="white [3212]" stroked="f" strokeweight="2.25pt"/>
                </w:pict>
              </mc:Fallback>
            </mc:AlternateContent>
          </w:r>
        </w:p>
        <w:p w14:paraId="7CE66D77" w14:textId="77777777" w:rsidR="001F3552" w:rsidRPr="00982465" w:rsidRDefault="001F3552">
          <w:pPr>
            <w:rPr>
              <w:rFonts w:ascii="Arial" w:hAnsi="Arial" w:cs="Arial"/>
            </w:rPr>
          </w:pPr>
        </w:p>
        <w:p w14:paraId="2F025CAD" w14:textId="77777777" w:rsidR="001F3552" w:rsidRPr="00982465" w:rsidRDefault="001F3552">
          <w:pPr>
            <w:rPr>
              <w:rFonts w:ascii="Arial" w:hAnsi="Arial" w:cs="Arial"/>
            </w:rPr>
          </w:pPr>
        </w:p>
        <w:p w14:paraId="2A0F57B9" w14:textId="77777777" w:rsidR="00C00981" w:rsidRPr="00982465" w:rsidRDefault="00C00981" w:rsidP="00C00981">
          <w:pPr>
            <w:rPr>
              <w:rFonts w:ascii="Arial" w:hAnsi="Arial" w:cs="Arial"/>
            </w:rPr>
          </w:pPr>
        </w:p>
        <w:p w14:paraId="02EBECAF" w14:textId="4168C54E" w:rsidR="00EC463D" w:rsidRPr="00982465" w:rsidRDefault="004C39B1" w:rsidP="00EC463D">
          <w:pPr>
            <w:pStyle w:val="Title"/>
            <w:spacing w:after="100"/>
            <w:rPr>
              <w:rFonts w:ascii="Arial" w:hAnsi="Arial" w:cs="Arial"/>
              <w:color w:val="E68422" w:themeColor="accent3"/>
              <w:sz w:val="96"/>
              <w:szCs w:val="96"/>
            </w:rPr>
          </w:pPr>
          <w:r w:rsidRPr="00982465">
            <w:rPr>
              <w:rFonts w:ascii="Arial" w:hAnsi="Arial" w:cs="Arial"/>
              <w:color w:val="2471B9"/>
              <w:sz w:val="96"/>
              <w:szCs w:val="96"/>
            </w:rPr>
            <w:t xml:space="preserve">Developing Policies &amp; Procedures </w:t>
          </w:r>
        </w:p>
        <w:p w14:paraId="1F16E386" w14:textId="2355D3B5" w:rsidR="005755D9" w:rsidRPr="00982465" w:rsidRDefault="005755D9">
          <w:pPr>
            <w:rPr>
              <w:rFonts w:ascii="Arial" w:hAnsi="Arial" w:cs="Arial"/>
            </w:rPr>
          </w:pPr>
        </w:p>
        <w:p w14:paraId="4FB09E74" w14:textId="2C5BC9D3" w:rsidR="00506212" w:rsidRPr="00982465" w:rsidRDefault="004C39B1" w:rsidP="0080090D">
          <w:pPr>
            <w:pStyle w:val="Heading1"/>
            <w:rPr>
              <w:rFonts w:ascii="Arial" w:hAnsi="Arial" w:cs="Arial"/>
              <w:color w:val="0070C0"/>
            </w:rPr>
          </w:pPr>
          <w:bookmarkStart w:id="0" w:name="_Toc523148719"/>
          <w:r w:rsidRPr="00982465">
            <w:rPr>
              <w:rFonts w:ascii="Arial" w:hAnsi="Arial" w:cs="Arial"/>
              <w:color w:val="0070C0"/>
            </w:rPr>
            <w:t xml:space="preserve">What is a Policy? </w:t>
          </w:r>
        </w:p>
        <w:p w14:paraId="32F8C73B" w14:textId="4D7E503D" w:rsidR="004C39B1" w:rsidRPr="00982465" w:rsidRDefault="004C39B1" w:rsidP="004C39B1">
          <w:pPr>
            <w:rPr>
              <w:rFonts w:ascii="Arial" w:hAnsi="Arial" w:cs="Arial"/>
            </w:rPr>
          </w:pPr>
          <w:r w:rsidRPr="00982465">
            <w:rPr>
              <w:rFonts w:ascii="Arial" w:hAnsi="Arial" w:cs="Arial"/>
            </w:rPr>
            <w:t xml:space="preserve">A statement of principles and objectives to guide all decision making in relation to organisational or service functions which are repeated, and to ensure consistency in approach and value.  Policies should always reflect the philosophy and the purpose of the organisation. </w:t>
          </w:r>
        </w:p>
        <w:p w14:paraId="01D901F1" w14:textId="47B76E2C" w:rsidR="00AF146A" w:rsidRPr="00982465" w:rsidRDefault="006B6B63" w:rsidP="004C39B1">
          <w:pPr>
            <w:rPr>
              <w:rFonts w:ascii="Arial" w:hAnsi="Arial" w:cs="Arial"/>
            </w:rPr>
          </w:pPr>
          <w:r w:rsidRPr="00982465">
            <w:rPr>
              <w:rFonts w:ascii="Arial" w:hAnsi="Arial" w:cs="Arial"/>
            </w:rPr>
            <w:t xml:space="preserve">An </w:t>
          </w:r>
          <w:proofErr w:type="spellStart"/>
          <w:r w:rsidRPr="00982465">
            <w:rPr>
              <w:rFonts w:ascii="Arial" w:hAnsi="Arial" w:cs="Arial"/>
            </w:rPr>
            <w:t>organisation’s</w:t>
          </w:r>
          <w:proofErr w:type="spellEnd"/>
          <w:r w:rsidRPr="00982465">
            <w:rPr>
              <w:rFonts w:ascii="Arial" w:hAnsi="Arial" w:cs="Arial"/>
            </w:rPr>
            <w:t xml:space="preserve"> activities are also governed by a range of external regulations, legislation and compliance obligations. Policies are internal guidelines that cover matters not dealt with by these external requirements or to clarify the </w:t>
          </w:r>
          <w:proofErr w:type="spellStart"/>
          <w:r w:rsidRPr="00982465">
            <w:rPr>
              <w:rFonts w:ascii="Arial" w:hAnsi="Arial" w:cs="Arial"/>
            </w:rPr>
            <w:t>organisation’s</w:t>
          </w:r>
          <w:proofErr w:type="spellEnd"/>
          <w:r w:rsidRPr="00982465">
            <w:rPr>
              <w:rFonts w:ascii="Arial" w:hAnsi="Arial" w:cs="Arial"/>
            </w:rPr>
            <w:t xml:space="preserve"> approach to meeting requirements.</w:t>
          </w:r>
        </w:p>
        <w:p w14:paraId="0CFFE57F" w14:textId="77777777" w:rsidR="004C39B1" w:rsidRPr="00982465" w:rsidRDefault="004C39B1" w:rsidP="004C39B1">
          <w:pPr>
            <w:rPr>
              <w:rFonts w:ascii="Arial" w:hAnsi="Arial" w:cs="Arial"/>
            </w:rPr>
          </w:pPr>
          <w:r w:rsidRPr="00982465">
            <w:rPr>
              <w:rFonts w:ascii="Arial" w:hAnsi="Arial" w:cs="Arial"/>
            </w:rPr>
            <w:t xml:space="preserve"> Well written Policies should: </w:t>
          </w:r>
        </w:p>
        <w:p w14:paraId="5014026A" w14:textId="77777777" w:rsidR="004C39B1" w:rsidRPr="00982465" w:rsidRDefault="004C39B1" w:rsidP="004C39B1">
          <w:pPr>
            <w:pStyle w:val="ListParagraph"/>
            <w:numPr>
              <w:ilvl w:val="0"/>
              <w:numId w:val="9"/>
            </w:numPr>
            <w:spacing w:line="259" w:lineRule="auto"/>
            <w:rPr>
              <w:rFonts w:ascii="Arial" w:hAnsi="Arial" w:cs="Arial"/>
            </w:rPr>
          </w:pPr>
          <w:r w:rsidRPr="00982465">
            <w:rPr>
              <w:rFonts w:ascii="Arial" w:hAnsi="Arial" w:cs="Arial"/>
            </w:rPr>
            <w:t xml:space="preserve">Make staff and volunteers clear about what is expected of them. </w:t>
          </w:r>
        </w:p>
        <w:p w14:paraId="2AAD8F13" w14:textId="77777777" w:rsidR="004C39B1" w:rsidRPr="00982465" w:rsidRDefault="004C39B1" w:rsidP="004C39B1">
          <w:pPr>
            <w:pStyle w:val="ListParagraph"/>
            <w:numPr>
              <w:ilvl w:val="0"/>
              <w:numId w:val="9"/>
            </w:numPr>
            <w:spacing w:line="259" w:lineRule="auto"/>
            <w:rPr>
              <w:rFonts w:ascii="Arial" w:hAnsi="Arial" w:cs="Arial"/>
            </w:rPr>
          </w:pPr>
          <w:r w:rsidRPr="00982465">
            <w:rPr>
              <w:rFonts w:ascii="Arial" w:hAnsi="Arial" w:cs="Arial"/>
            </w:rPr>
            <w:t xml:space="preserve">Reduce conflict and confusion. </w:t>
          </w:r>
        </w:p>
        <w:p w14:paraId="5F569B53" w14:textId="77777777" w:rsidR="004C39B1" w:rsidRPr="00982465" w:rsidRDefault="004C39B1" w:rsidP="004C39B1">
          <w:pPr>
            <w:pStyle w:val="ListParagraph"/>
            <w:numPr>
              <w:ilvl w:val="0"/>
              <w:numId w:val="9"/>
            </w:numPr>
            <w:spacing w:line="259" w:lineRule="auto"/>
            <w:rPr>
              <w:rFonts w:ascii="Arial" w:hAnsi="Arial" w:cs="Arial"/>
            </w:rPr>
          </w:pPr>
          <w:r w:rsidRPr="00982465">
            <w:rPr>
              <w:rFonts w:ascii="Arial" w:hAnsi="Arial" w:cs="Arial"/>
            </w:rPr>
            <w:t xml:space="preserve">Enhance decision making process.  </w:t>
          </w:r>
        </w:p>
        <w:p w14:paraId="1891ADAD" w14:textId="77777777" w:rsidR="004C39B1" w:rsidRPr="00982465" w:rsidRDefault="004C39B1" w:rsidP="004C39B1">
          <w:pPr>
            <w:pStyle w:val="ListParagraph"/>
            <w:numPr>
              <w:ilvl w:val="0"/>
              <w:numId w:val="9"/>
            </w:numPr>
            <w:spacing w:line="259" w:lineRule="auto"/>
            <w:rPr>
              <w:rFonts w:ascii="Arial" w:hAnsi="Arial" w:cs="Arial"/>
            </w:rPr>
          </w:pPr>
          <w:r w:rsidRPr="00982465">
            <w:rPr>
              <w:rFonts w:ascii="Arial" w:hAnsi="Arial" w:cs="Arial"/>
            </w:rPr>
            <w:t xml:space="preserve">Create uniformity of procedures and practices.  </w:t>
          </w:r>
        </w:p>
        <w:p w14:paraId="27C07641" w14:textId="77777777" w:rsidR="004C39B1" w:rsidRPr="00982465" w:rsidRDefault="004C39B1" w:rsidP="004C39B1">
          <w:pPr>
            <w:pStyle w:val="ListParagraph"/>
            <w:numPr>
              <w:ilvl w:val="0"/>
              <w:numId w:val="9"/>
            </w:numPr>
            <w:spacing w:line="259" w:lineRule="auto"/>
            <w:rPr>
              <w:rFonts w:ascii="Arial" w:hAnsi="Arial" w:cs="Arial"/>
            </w:rPr>
          </w:pPr>
          <w:r w:rsidRPr="00982465">
            <w:rPr>
              <w:rFonts w:ascii="Arial" w:hAnsi="Arial" w:cs="Arial"/>
            </w:rPr>
            <w:t xml:space="preserve">Increase equity and fairness.  </w:t>
          </w:r>
        </w:p>
        <w:p w14:paraId="1D855C21" w14:textId="77777777" w:rsidR="004C39B1" w:rsidRPr="00982465" w:rsidRDefault="004C39B1" w:rsidP="004C39B1">
          <w:pPr>
            <w:pStyle w:val="ListParagraph"/>
            <w:numPr>
              <w:ilvl w:val="0"/>
              <w:numId w:val="9"/>
            </w:numPr>
            <w:spacing w:line="259" w:lineRule="auto"/>
            <w:rPr>
              <w:rFonts w:ascii="Arial" w:hAnsi="Arial" w:cs="Arial"/>
            </w:rPr>
          </w:pPr>
          <w:r w:rsidRPr="00982465">
            <w:rPr>
              <w:rFonts w:ascii="Arial" w:hAnsi="Arial" w:cs="Arial"/>
            </w:rPr>
            <w:t xml:space="preserve">Increase accountability. </w:t>
          </w:r>
        </w:p>
        <w:p w14:paraId="202C2087" w14:textId="27C9004C" w:rsidR="004C39B1" w:rsidRPr="00982465" w:rsidRDefault="004C39B1" w:rsidP="004C39B1">
          <w:pPr>
            <w:pStyle w:val="ListParagraph"/>
            <w:numPr>
              <w:ilvl w:val="0"/>
              <w:numId w:val="9"/>
            </w:numPr>
            <w:spacing w:line="259" w:lineRule="auto"/>
            <w:rPr>
              <w:rFonts w:ascii="Arial" w:hAnsi="Arial" w:cs="Arial"/>
            </w:rPr>
          </w:pPr>
          <w:r w:rsidRPr="00982465">
            <w:rPr>
              <w:rFonts w:ascii="Arial" w:hAnsi="Arial" w:cs="Arial"/>
            </w:rPr>
            <w:t xml:space="preserve">Enhance image as a professional and </w:t>
          </w:r>
          <w:r w:rsidR="00AF146A" w:rsidRPr="00982465">
            <w:rPr>
              <w:rFonts w:ascii="Arial" w:hAnsi="Arial" w:cs="Arial"/>
            </w:rPr>
            <w:t>effective</w:t>
          </w:r>
          <w:r w:rsidRPr="00982465">
            <w:rPr>
              <w:rFonts w:ascii="Arial" w:hAnsi="Arial" w:cs="Arial"/>
            </w:rPr>
            <w:t xml:space="preserve"> </w:t>
          </w:r>
          <w:proofErr w:type="spellStart"/>
          <w:r w:rsidRPr="00982465">
            <w:rPr>
              <w:rFonts w:ascii="Arial" w:hAnsi="Arial" w:cs="Arial"/>
            </w:rPr>
            <w:t>organisation</w:t>
          </w:r>
          <w:proofErr w:type="spellEnd"/>
          <w:r w:rsidRPr="00982465">
            <w:rPr>
              <w:rFonts w:ascii="Arial" w:hAnsi="Arial" w:cs="Arial"/>
            </w:rPr>
            <w:t xml:space="preserve">. </w:t>
          </w:r>
        </w:p>
        <w:p w14:paraId="11654255" w14:textId="7C00AE67" w:rsidR="004C39B1" w:rsidRPr="00982465" w:rsidRDefault="004C39B1" w:rsidP="00AF146A">
          <w:pPr>
            <w:pStyle w:val="Heading1"/>
            <w:rPr>
              <w:rFonts w:ascii="Arial" w:hAnsi="Arial" w:cs="Arial"/>
            </w:rPr>
          </w:pPr>
          <w:r w:rsidRPr="00982465">
            <w:rPr>
              <w:rFonts w:ascii="Arial" w:hAnsi="Arial" w:cs="Arial"/>
            </w:rPr>
            <w:lastRenderedPageBreak/>
            <w:t xml:space="preserve">What is a Procedure? </w:t>
          </w:r>
        </w:p>
        <w:p w14:paraId="74AE83AD" w14:textId="77777777" w:rsidR="004C39B1" w:rsidRPr="00982465" w:rsidRDefault="004C39B1" w:rsidP="004C39B1">
          <w:pPr>
            <w:rPr>
              <w:rFonts w:ascii="Arial" w:hAnsi="Arial" w:cs="Arial"/>
            </w:rPr>
          </w:pPr>
          <w:r w:rsidRPr="00982465">
            <w:rPr>
              <w:rFonts w:ascii="Arial" w:hAnsi="Arial" w:cs="Arial"/>
            </w:rPr>
            <w:t xml:space="preserve">Procedures are, in effect, a list of the steps and stages required to satisfactorily complete a task or carry out a responsibility to the standard required by the organisation. </w:t>
          </w:r>
        </w:p>
        <w:p w14:paraId="65FE8B04" w14:textId="769F6D19" w:rsidR="004C39B1" w:rsidRPr="00982465" w:rsidRDefault="004C39B1" w:rsidP="004C39B1">
          <w:pPr>
            <w:rPr>
              <w:rFonts w:ascii="Arial" w:hAnsi="Arial" w:cs="Arial"/>
            </w:rPr>
          </w:pPr>
          <w:r w:rsidRPr="00982465">
            <w:rPr>
              <w:rFonts w:ascii="Arial" w:hAnsi="Arial" w:cs="Arial"/>
            </w:rPr>
            <w:t>As well as having a clearly stated policy framework, committee also needs to develop clearly stated procedures, i.e. written guidelines for implementin</w:t>
          </w:r>
          <w:r w:rsidR="00AF146A" w:rsidRPr="00982465">
            <w:rPr>
              <w:rFonts w:ascii="Arial" w:hAnsi="Arial" w:cs="Arial"/>
            </w:rPr>
            <w:t xml:space="preserve">g policies. </w:t>
          </w:r>
        </w:p>
        <w:p w14:paraId="71280C5D" w14:textId="77777777" w:rsidR="004C39B1" w:rsidRPr="00982465" w:rsidRDefault="004C39B1" w:rsidP="004C39B1">
          <w:pPr>
            <w:rPr>
              <w:rFonts w:ascii="Arial" w:hAnsi="Arial" w:cs="Arial"/>
            </w:rPr>
          </w:pPr>
          <w:r w:rsidRPr="00982465">
            <w:rPr>
              <w:rFonts w:ascii="Arial" w:hAnsi="Arial" w:cs="Arial"/>
            </w:rPr>
            <w:t xml:space="preserve">Procedures should: </w:t>
          </w:r>
        </w:p>
        <w:p w14:paraId="286F4BEA" w14:textId="77777777" w:rsidR="004C39B1" w:rsidRPr="00982465" w:rsidRDefault="004C39B1" w:rsidP="004C39B1">
          <w:pPr>
            <w:pStyle w:val="ListParagraph"/>
            <w:numPr>
              <w:ilvl w:val="0"/>
              <w:numId w:val="10"/>
            </w:numPr>
            <w:spacing w:line="259" w:lineRule="auto"/>
            <w:rPr>
              <w:rFonts w:ascii="Arial" w:hAnsi="Arial" w:cs="Arial"/>
            </w:rPr>
          </w:pPr>
          <w:r w:rsidRPr="00982465">
            <w:rPr>
              <w:rFonts w:ascii="Arial" w:hAnsi="Arial" w:cs="Arial"/>
            </w:rPr>
            <w:t xml:space="preserve">Apply equally to functions which are repeated (where policies are appropriate) and those which are ‘one-off’.  </w:t>
          </w:r>
        </w:p>
        <w:p w14:paraId="50C01ADC" w14:textId="3BCD960E" w:rsidR="004C39B1" w:rsidRPr="00982465" w:rsidRDefault="004C39B1" w:rsidP="004C39B1">
          <w:pPr>
            <w:pStyle w:val="ListParagraph"/>
            <w:numPr>
              <w:ilvl w:val="0"/>
              <w:numId w:val="10"/>
            </w:numPr>
            <w:spacing w:line="259" w:lineRule="auto"/>
            <w:rPr>
              <w:rFonts w:ascii="Arial" w:hAnsi="Arial" w:cs="Arial"/>
            </w:rPr>
          </w:pPr>
          <w:r w:rsidRPr="00982465">
            <w:rPr>
              <w:rFonts w:ascii="Arial" w:hAnsi="Arial" w:cs="Arial"/>
            </w:rPr>
            <w:t xml:space="preserve">Provide a basis for measuring quality </w:t>
          </w:r>
          <w:r w:rsidR="00AF146A" w:rsidRPr="00982465">
            <w:rPr>
              <w:rFonts w:ascii="Arial" w:hAnsi="Arial" w:cs="Arial"/>
            </w:rPr>
            <w:t>so</w:t>
          </w:r>
          <w:r w:rsidRPr="00982465">
            <w:rPr>
              <w:rFonts w:ascii="Arial" w:hAnsi="Arial" w:cs="Arial"/>
            </w:rPr>
            <w:t xml:space="preserve"> that everyone know</w:t>
          </w:r>
          <w:r w:rsidR="00AF146A" w:rsidRPr="00982465">
            <w:rPr>
              <w:rFonts w:ascii="Arial" w:hAnsi="Arial" w:cs="Arial"/>
            </w:rPr>
            <w:t>s</w:t>
          </w:r>
          <w:r w:rsidRPr="00982465">
            <w:rPr>
              <w:rFonts w:ascii="Arial" w:hAnsi="Arial" w:cs="Arial"/>
            </w:rPr>
            <w:t xml:space="preserve"> what is required of them in carrying out each procedure within their area of responsibility.  </w:t>
          </w:r>
        </w:p>
        <w:p w14:paraId="74D3555E" w14:textId="77777777" w:rsidR="004C39B1" w:rsidRPr="00982465" w:rsidRDefault="004C39B1" w:rsidP="004C39B1">
          <w:pPr>
            <w:pStyle w:val="ListParagraph"/>
            <w:numPr>
              <w:ilvl w:val="0"/>
              <w:numId w:val="10"/>
            </w:numPr>
            <w:spacing w:line="259" w:lineRule="auto"/>
            <w:rPr>
              <w:rFonts w:ascii="Arial" w:hAnsi="Arial" w:cs="Arial"/>
            </w:rPr>
          </w:pPr>
          <w:r w:rsidRPr="00982465">
            <w:rPr>
              <w:rFonts w:ascii="Arial" w:hAnsi="Arial" w:cs="Arial"/>
            </w:rPr>
            <w:t xml:space="preserve">Provide instruction and guidance to new and existing members of committee and casual, sessional or relieving staff and to all volunteers. </w:t>
          </w:r>
        </w:p>
        <w:p w14:paraId="6A7EE31E" w14:textId="77777777" w:rsidR="004C39B1" w:rsidRPr="00982465" w:rsidRDefault="004C39B1" w:rsidP="004C39B1">
          <w:pPr>
            <w:pStyle w:val="ListParagraph"/>
            <w:numPr>
              <w:ilvl w:val="0"/>
              <w:numId w:val="10"/>
            </w:numPr>
            <w:spacing w:line="259" w:lineRule="auto"/>
            <w:rPr>
              <w:rFonts w:ascii="Arial" w:hAnsi="Arial" w:cs="Arial"/>
            </w:rPr>
          </w:pPr>
          <w:r w:rsidRPr="00982465">
            <w:rPr>
              <w:rFonts w:ascii="Arial" w:hAnsi="Arial" w:cs="Arial"/>
            </w:rPr>
            <w:t xml:space="preserve">Provide a basis for supervision. </w:t>
          </w:r>
        </w:p>
        <w:p w14:paraId="300765EE" w14:textId="77777777" w:rsidR="004C39B1" w:rsidRPr="00982465" w:rsidRDefault="004C39B1" w:rsidP="00AF146A">
          <w:pPr>
            <w:pStyle w:val="Heading1"/>
            <w:rPr>
              <w:rFonts w:ascii="Arial" w:hAnsi="Arial" w:cs="Arial"/>
            </w:rPr>
          </w:pPr>
          <w:r w:rsidRPr="00982465">
            <w:rPr>
              <w:rFonts w:ascii="Arial" w:hAnsi="Arial" w:cs="Arial"/>
            </w:rPr>
            <w:t xml:space="preserve">Development of Policy &amp; Procedures </w:t>
          </w:r>
        </w:p>
        <w:p w14:paraId="26DE3381" w14:textId="77777777" w:rsidR="004C39B1" w:rsidRPr="00982465" w:rsidRDefault="004C39B1" w:rsidP="004C39B1">
          <w:pPr>
            <w:rPr>
              <w:rFonts w:ascii="Arial" w:hAnsi="Arial" w:cs="Arial"/>
            </w:rPr>
          </w:pPr>
          <w:r w:rsidRPr="00982465">
            <w:rPr>
              <w:rFonts w:ascii="Arial" w:hAnsi="Arial" w:cs="Arial"/>
            </w:rPr>
            <w:t xml:space="preserve">When developing policies, all relevant people should have an opportunity to comment or have input into the draft. </w:t>
          </w:r>
        </w:p>
        <w:p w14:paraId="356A9FC0" w14:textId="77777777" w:rsidR="004C39B1" w:rsidRPr="00982465" w:rsidRDefault="004C39B1" w:rsidP="004C39B1">
          <w:pPr>
            <w:rPr>
              <w:rFonts w:ascii="Arial" w:hAnsi="Arial" w:cs="Arial"/>
            </w:rPr>
          </w:pPr>
          <w:r w:rsidRPr="00982465">
            <w:rPr>
              <w:rFonts w:ascii="Arial" w:hAnsi="Arial" w:cs="Arial"/>
            </w:rPr>
            <w:t xml:space="preserve">A draft policy may be developed by a sub-committee or staff member and then presented to Committee of Governance for amendment, approval or rejection. </w:t>
          </w:r>
        </w:p>
        <w:p w14:paraId="567F51F4" w14:textId="77777777" w:rsidR="004C39B1" w:rsidRPr="00982465" w:rsidRDefault="004C39B1" w:rsidP="004C39B1">
          <w:pPr>
            <w:rPr>
              <w:rFonts w:ascii="Arial" w:hAnsi="Arial" w:cs="Arial"/>
            </w:rPr>
          </w:pPr>
          <w:r w:rsidRPr="00982465">
            <w:rPr>
              <w:rFonts w:ascii="Arial" w:hAnsi="Arial" w:cs="Arial"/>
            </w:rPr>
            <w:t xml:space="preserve">The final policy should be approved by Committee of Governance and recorded in the minutes. </w:t>
          </w:r>
        </w:p>
        <w:p w14:paraId="6D77E93C" w14:textId="77777777" w:rsidR="004C39B1" w:rsidRPr="00982465" w:rsidRDefault="004C39B1" w:rsidP="004C39B1">
          <w:pPr>
            <w:rPr>
              <w:rFonts w:ascii="Arial" w:hAnsi="Arial" w:cs="Arial"/>
            </w:rPr>
          </w:pPr>
          <w:r w:rsidRPr="00982465">
            <w:rPr>
              <w:rFonts w:ascii="Arial" w:hAnsi="Arial" w:cs="Arial"/>
            </w:rPr>
            <w:t xml:space="preserve">Policy must be dated with date of approval and include a review date. </w:t>
          </w:r>
        </w:p>
        <w:p w14:paraId="2C3B9CB5" w14:textId="77777777" w:rsidR="004C39B1" w:rsidRPr="00982465" w:rsidRDefault="004C39B1" w:rsidP="004C39B1">
          <w:pPr>
            <w:rPr>
              <w:rFonts w:ascii="Arial" w:hAnsi="Arial" w:cs="Arial"/>
            </w:rPr>
          </w:pPr>
          <w:r w:rsidRPr="00982465">
            <w:rPr>
              <w:rFonts w:ascii="Arial" w:hAnsi="Arial" w:cs="Arial"/>
            </w:rPr>
            <w:t xml:space="preserve">Policies should be entered in to the Policy &amp; Procedure Manual. </w:t>
          </w:r>
        </w:p>
        <w:p w14:paraId="05F7939D" w14:textId="77777777" w:rsidR="004C39B1" w:rsidRPr="00982465" w:rsidRDefault="004C39B1" w:rsidP="004C39B1">
          <w:pPr>
            <w:rPr>
              <w:rFonts w:ascii="Arial" w:hAnsi="Arial" w:cs="Arial"/>
            </w:rPr>
          </w:pPr>
          <w:r w:rsidRPr="00982465">
            <w:rPr>
              <w:rFonts w:ascii="Arial" w:hAnsi="Arial" w:cs="Arial"/>
            </w:rPr>
            <w:t xml:space="preserve">All persons/groups affected by a policy should be notified of its development or change. </w:t>
          </w:r>
        </w:p>
        <w:p w14:paraId="05E6A8EF" w14:textId="77777777" w:rsidR="004C39B1" w:rsidRPr="00982465" w:rsidRDefault="004C39B1" w:rsidP="004C39B1">
          <w:pPr>
            <w:rPr>
              <w:rFonts w:ascii="Arial" w:hAnsi="Arial" w:cs="Arial"/>
            </w:rPr>
          </w:pPr>
          <w:r w:rsidRPr="00982465">
            <w:rPr>
              <w:rFonts w:ascii="Arial" w:hAnsi="Arial" w:cs="Arial"/>
            </w:rPr>
            <w:t xml:space="preserve">When reviewing policy, the policy may stay the same, but the procedure may need to change. </w:t>
          </w:r>
        </w:p>
        <w:p w14:paraId="7CEB8374" w14:textId="77777777" w:rsidR="004C39B1" w:rsidRPr="00982465" w:rsidRDefault="004C39B1" w:rsidP="004C39B1">
          <w:pPr>
            <w:rPr>
              <w:rFonts w:ascii="Arial" w:hAnsi="Arial" w:cs="Arial"/>
            </w:rPr>
          </w:pPr>
          <w:r w:rsidRPr="00982465">
            <w:rPr>
              <w:rFonts w:ascii="Arial" w:hAnsi="Arial" w:cs="Arial"/>
            </w:rPr>
            <w:t xml:space="preserve">Policies are binding on an organisation: </w:t>
          </w:r>
        </w:p>
        <w:p w14:paraId="721F06E7" w14:textId="77777777" w:rsidR="004C39B1" w:rsidRPr="00982465" w:rsidRDefault="004C39B1" w:rsidP="004C39B1">
          <w:pPr>
            <w:pStyle w:val="ListParagraph"/>
            <w:numPr>
              <w:ilvl w:val="0"/>
              <w:numId w:val="11"/>
            </w:numPr>
            <w:spacing w:line="259" w:lineRule="auto"/>
            <w:rPr>
              <w:rFonts w:ascii="Arial" w:hAnsi="Arial" w:cs="Arial"/>
            </w:rPr>
          </w:pPr>
          <w:r w:rsidRPr="00982465">
            <w:rPr>
              <w:rFonts w:ascii="Arial" w:hAnsi="Arial" w:cs="Arial"/>
            </w:rPr>
            <w:t>When they have been endorsed by the Committee of Governance</w:t>
          </w:r>
        </w:p>
        <w:p w14:paraId="2B58BF3C" w14:textId="77777777" w:rsidR="004C39B1" w:rsidRPr="00982465" w:rsidRDefault="004C39B1" w:rsidP="004C39B1">
          <w:pPr>
            <w:pStyle w:val="ListParagraph"/>
            <w:numPr>
              <w:ilvl w:val="0"/>
              <w:numId w:val="11"/>
            </w:numPr>
            <w:spacing w:line="259" w:lineRule="auto"/>
            <w:rPr>
              <w:rFonts w:ascii="Arial" w:hAnsi="Arial" w:cs="Arial"/>
            </w:rPr>
          </w:pPr>
          <w:r w:rsidRPr="00982465">
            <w:rPr>
              <w:rFonts w:ascii="Arial" w:hAnsi="Arial" w:cs="Arial"/>
            </w:rPr>
            <w:t xml:space="preserve">If they do not contravene legislation </w:t>
          </w:r>
        </w:p>
        <w:p w14:paraId="06AD2942" w14:textId="77777777" w:rsidR="004C39B1" w:rsidRPr="00982465" w:rsidRDefault="004C39B1" w:rsidP="004C39B1">
          <w:pPr>
            <w:pStyle w:val="ListParagraph"/>
            <w:numPr>
              <w:ilvl w:val="0"/>
              <w:numId w:val="11"/>
            </w:numPr>
            <w:spacing w:line="259" w:lineRule="auto"/>
            <w:rPr>
              <w:rFonts w:ascii="Arial" w:hAnsi="Arial" w:cs="Arial"/>
            </w:rPr>
          </w:pPr>
          <w:r w:rsidRPr="00982465">
            <w:rPr>
              <w:rFonts w:ascii="Arial" w:hAnsi="Arial" w:cs="Arial"/>
            </w:rPr>
            <w:t>If they do not contravene the organisation’s constitution</w:t>
          </w:r>
        </w:p>
        <w:p w14:paraId="3C146EE4" w14:textId="77777777" w:rsidR="004C39B1" w:rsidRPr="00982465" w:rsidRDefault="004C39B1" w:rsidP="004C39B1">
          <w:pPr>
            <w:pStyle w:val="ListParagraph"/>
            <w:numPr>
              <w:ilvl w:val="0"/>
              <w:numId w:val="11"/>
            </w:numPr>
            <w:spacing w:line="259" w:lineRule="auto"/>
            <w:rPr>
              <w:rFonts w:ascii="Arial" w:hAnsi="Arial" w:cs="Arial"/>
            </w:rPr>
          </w:pPr>
          <w:r w:rsidRPr="00982465">
            <w:rPr>
              <w:rFonts w:ascii="Arial" w:hAnsi="Arial" w:cs="Arial"/>
            </w:rPr>
            <w:lastRenderedPageBreak/>
            <w:t xml:space="preserve">Those who are affected are notified of its existence. </w:t>
          </w:r>
        </w:p>
        <w:p w14:paraId="76EEF738" w14:textId="77777777" w:rsidR="004C39B1" w:rsidRPr="00982465" w:rsidRDefault="004C39B1" w:rsidP="004C39B1">
          <w:pPr>
            <w:rPr>
              <w:rFonts w:ascii="Arial" w:hAnsi="Arial" w:cs="Arial"/>
            </w:rPr>
          </w:pPr>
          <w:r w:rsidRPr="00982465">
            <w:rPr>
              <w:rFonts w:ascii="Arial" w:hAnsi="Arial" w:cs="Arial"/>
            </w:rPr>
            <w:t xml:space="preserve">The document should include at Policy Title; Date of Endorsement; Purpose of Policy; Broad Guidelines and Broad Procedures or Detailed Procedures if not kept in a separate manual.    </w:t>
          </w:r>
        </w:p>
        <w:p w14:paraId="488F09BE" w14:textId="77777777" w:rsidR="004C39B1" w:rsidRPr="00982465" w:rsidRDefault="004C39B1" w:rsidP="00AF146A">
          <w:pPr>
            <w:pStyle w:val="Heading1"/>
            <w:rPr>
              <w:rFonts w:ascii="Arial" w:hAnsi="Arial" w:cs="Arial"/>
            </w:rPr>
          </w:pPr>
          <w:r w:rsidRPr="00982465">
            <w:rPr>
              <w:rFonts w:ascii="Arial" w:hAnsi="Arial" w:cs="Arial"/>
            </w:rPr>
            <w:t xml:space="preserve"> Policy Checklist </w:t>
          </w:r>
        </w:p>
        <w:p w14:paraId="3275952B" w14:textId="77777777" w:rsidR="004C39B1" w:rsidRPr="00982465" w:rsidRDefault="004C39B1" w:rsidP="004C39B1">
          <w:pPr>
            <w:pStyle w:val="ListParagraph"/>
            <w:numPr>
              <w:ilvl w:val="0"/>
              <w:numId w:val="12"/>
            </w:numPr>
            <w:spacing w:line="259" w:lineRule="auto"/>
            <w:rPr>
              <w:rFonts w:ascii="Arial" w:hAnsi="Arial" w:cs="Arial"/>
            </w:rPr>
          </w:pPr>
          <w:r w:rsidRPr="00982465">
            <w:rPr>
              <w:rFonts w:ascii="Arial" w:hAnsi="Arial" w:cs="Arial"/>
            </w:rPr>
            <w:t xml:space="preserve">What is its purpose? </w:t>
          </w:r>
        </w:p>
        <w:p w14:paraId="63E84F9C" w14:textId="77777777" w:rsidR="004C39B1" w:rsidRPr="00982465" w:rsidRDefault="004C39B1" w:rsidP="004C39B1">
          <w:pPr>
            <w:pStyle w:val="ListParagraph"/>
            <w:numPr>
              <w:ilvl w:val="0"/>
              <w:numId w:val="12"/>
            </w:numPr>
            <w:spacing w:line="259" w:lineRule="auto"/>
            <w:rPr>
              <w:rFonts w:ascii="Arial" w:hAnsi="Arial" w:cs="Arial"/>
            </w:rPr>
          </w:pPr>
          <w:r w:rsidRPr="00982465">
            <w:rPr>
              <w:rFonts w:ascii="Arial" w:hAnsi="Arial" w:cs="Arial"/>
            </w:rPr>
            <w:t xml:space="preserve">Is it in line with the organisation’s mission and philosophy? </w:t>
          </w:r>
        </w:p>
        <w:p w14:paraId="62430E54" w14:textId="77777777" w:rsidR="004C39B1" w:rsidRPr="00982465" w:rsidRDefault="004C39B1" w:rsidP="004C39B1">
          <w:pPr>
            <w:pStyle w:val="ListParagraph"/>
            <w:numPr>
              <w:ilvl w:val="0"/>
              <w:numId w:val="12"/>
            </w:numPr>
            <w:spacing w:line="259" w:lineRule="auto"/>
            <w:rPr>
              <w:rFonts w:ascii="Arial" w:hAnsi="Arial" w:cs="Arial"/>
            </w:rPr>
          </w:pPr>
          <w:r w:rsidRPr="00982465">
            <w:rPr>
              <w:rFonts w:ascii="Arial" w:hAnsi="Arial" w:cs="Arial"/>
            </w:rPr>
            <w:t>Has it been through the proper process?</w:t>
          </w:r>
        </w:p>
        <w:p w14:paraId="4189939E" w14:textId="77777777" w:rsidR="004C39B1" w:rsidRPr="00982465" w:rsidRDefault="004C39B1" w:rsidP="004C39B1">
          <w:pPr>
            <w:pStyle w:val="ListParagraph"/>
            <w:numPr>
              <w:ilvl w:val="0"/>
              <w:numId w:val="12"/>
            </w:numPr>
            <w:spacing w:line="259" w:lineRule="auto"/>
            <w:rPr>
              <w:rFonts w:ascii="Arial" w:hAnsi="Arial" w:cs="Arial"/>
            </w:rPr>
          </w:pPr>
          <w:r w:rsidRPr="00982465">
            <w:rPr>
              <w:rFonts w:ascii="Arial" w:hAnsi="Arial" w:cs="Arial"/>
            </w:rPr>
            <w:t>Is it dated?</w:t>
          </w:r>
        </w:p>
        <w:p w14:paraId="0A834A74" w14:textId="77777777" w:rsidR="00AF146A" w:rsidRPr="00982465" w:rsidRDefault="004C39B1" w:rsidP="004C39B1">
          <w:pPr>
            <w:pStyle w:val="ListParagraph"/>
            <w:numPr>
              <w:ilvl w:val="0"/>
              <w:numId w:val="12"/>
            </w:numPr>
            <w:spacing w:line="259" w:lineRule="auto"/>
            <w:rPr>
              <w:rFonts w:ascii="Arial" w:hAnsi="Arial" w:cs="Arial"/>
            </w:rPr>
          </w:pPr>
          <w:r w:rsidRPr="00982465">
            <w:rPr>
              <w:rFonts w:ascii="Arial" w:hAnsi="Arial" w:cs="Arial"/>
            </w:rPr>
            <w:t xml:space="preserve">Does it require a separate procedure (in procedure manual)? </w:t>
          </w:r>
        </w:p>
        <w:p w14:paraId="57986744" w14:textId="3C680C7B" w:rsidR="004C39B1" w:rsidRPr="00982465" w:rsidRDefault="004C39B1" w:rsidP="00AF146A">
          <w:pPr>
            <w:pStyle w:val="Heading1"/>
            <w:rPr>
              <w:rFonts w:ascii="Arial" w:hAnsi="Arial" w:cs="Arial"/>
            </w:rPr>
          </w:pPr>
          <w:r w:rsidRPr="00982465">
            <w:rPr>
              <w:rFonts w:ascii="Arial" w:hAnsi="Arial" w:cs="Arial"/>
            </w:rPr>
            <w:t xml:space="preserve">Types of Policies </w:t>
          </w:r>
        </w:p>
        <w:p w14:paraId="0CBE844E" w14:textId="77777777" w:rsidR="004C39B1" w:rsidRPr="00982465" w:rsidRDefault="004C39B1" w:rsidP="004C39B1">
          <w:pPr>
            <w:rPr>
              <w:rFonts w:ascii="Arial" w:hAnsi="Arial" w:cs="Arial"/>
            </w:rPr>
          </w:pPr>
          <w:r w:rsidRPr="00982465">
            <w:rPr>
              <w:rFonts w:ascii="Arial" w:hAnsi="Arial" w:cs="Arial"/>
            </w:rPr>
            <w:t xml:space="preserve">The types of policies needed will vary from House to House but some of the areas that should be covered are: </w:t>
          </w:r>
        </w:p>
        <w:p w14:paraId="03E66DB2" w14:textId="77777777" w:rsidR="004C39B1" w:rsidRPr="00982465" w:rsidRDefault="004C39B1" w:rsidP="004C39B1">
          <w:pPr>
            <w:pStyle w:val="ListParagraph"/>
            <w:numPr>
              <w:ilvl w:val="0"/>
              <w:numId w:val="13"/>
            </w:numPr>
            <w:spacing w:line="259" w:lineRule="auto"/>
            <w:rPr>
              <w:rFonts w:ascii="Arial" w:hAnsi="Arial" w:cs="Arial"/>
            </w:rPr>
          </w:pPr>
          <w:r w:rsidRPr="00982465">
            <w:rPr>
              <w:rFonts w:ascii="Arial" w:hAnsi="Arial" w:cs="Arial"/>
              <w:b/>
            </w:rPr>
            <w:t>Ethical Policies</w:t>
          </w:r>
          <w:r w:rsidRPr="00982465">
            <w:rPr>
              <w:rFonts w:ascii="Arial" w:hAnsi="Arial" w:cs="Arial"/>
            </w:rPr>
            <w:t xml:space="preserve"> - Code of Ethics; Community Access &amp; Participation; Dispute Resolution; Harassment; Code of Conduct. </w:t>
          </w:r>
        </w:p>
        <w:p w14:paraId="3A0AF279" w14:textId="7DAD4C02" w:rsidR="004C39B1" w:rsidRPr="00982465" w:rsidRDefault="004C39B1" w:rsidP="004C39B1">
          <w:pPr>
            <w:pStyle w:val="ListParagraph"/>
            <w:numPr>
              <w:ilvl w:val="0"/>
              <w:numId w:val="13"/>
            </w:numPr>
            <w:spacing w:line="259" w:lineRule="auto"/>
            <w:rPr>
              <w:rFonts w:ascii="Arial" w:hAnsi="Arial" w:cs="Arial"/>
            </w:rPr>
          </w:pPr>
          <w:r w:rsidRPr="00982465">
            <w:rPr>
              <w:rFonts w:ascii="Arial" w:hAnsi="Arial" w:cs="Arial"/>
              <w:b/>
            </w:rPr>
            <w:t>Staffing</w:t>
          </w:r>
          <w:r w:rsidRPr="00982465">
            <w:rPr>
              <w:rFonts w:ascii="Arial" w:hAnsi="Arial" w:cs="Arial"/>
            </w:rPr>
            <w:t xml:space="preserve"> – </w:t>
          </w:r>
          <w:r w:rsidR="00AF146A" w:rsidRPr="00982465">
            <w:rPr>
              <w:rFonts w:ascii="Arial" w:hAnsi="Arial" w:cs="Arial"/>
            </w:rPr>
            <w:t>Over</w:t>
          </w:r>
          <w:r w:rsidRPr="00982465">
            <w:rPr>
              <w:rFonts w:ascii="Arial" w:hAnsi="Arial" w:cs="Arial"/>
            </w:rPr>
            <w:t xml:space="preserve"> Time &amp; Time in Lieu</w:t>
          </w:r>
          <w:r w:rsidR="00AF146A" w:rsidRPr="00982465">
            <w:rPr>
              <w:rFonts w:ascii="Arial" w:hAnsi="Arial" w:cs="Arial"/>
            </w:rPr>
            <w:t xml:space="preserve"> arrangements</w:t>
          </w:r>
          <w:r w:rsidRPr="00982465">
            <w:rPr>
              <w:rFonts w:ascii="Arial" w:hAnsi="Arial" w:cs="Arial"/>
            </w:rPr>
            <w:t xml:space="preserve">; Staff Safety; Police Checks; Position Descriptions; Professional Development; Appointment of New Staff; Staff Appraisals; Tutors. </w:t>
          </w:r>
        </w:p>
        <w:p w14:paraId="5104D742" w14:textId="77777777" w:rsidR="004C39B1" w:rsidRPr="00982465" w:rsidRDefault="004C39B1" w:rsidP="004C39B1">
          <w:pPr>
            <w:pStyle w:val="ListParagraph"/>
            <w:numPr>
              <w:ilvl w:val="0"/>
              <w:numId w:val="13"/>
            </w:numPr>
            <w:spacing w:line="259" w:lineRule="auto"/>
            <w:rPr>
              <w:rFonts w:ascii="Arial" w:hAnsi="Arial" w:cs="Arial"/>
            </w:rPr>
          </w:pPr>
          <w:r w:rsidRPr="00982465">
            <w:rPr>
              <w:rFonts w:ascii="Arial" w:hAnsi="Arial" w:cs="Arial"/>
              <w:b/>
            </w:rPr>
            <w:t>Volunteers</w:t>
          </w:r>
          <w:r w:rsidRPr="00982465">
            <w:rPr>
              <w:rFonts w:ascii="Arial" w:hAnsi="Arial" w:cs="Arial"/>
            </w:rPr>
            <w:t xml:space="preserve"> – Police Checks; Access; Responsibilities; Rights. </w:t>
          </w:r>
        </w:p>
        <w:p w14:paraId="41C2EDDF" w14:textId="77777777" w:rsidR="004C39B1" w:rsidRPr="00982465" w:rsidRDefault="004C39B1" w:rsidP="004C39B1">
          <w:pPr>
            <w:pStyle w:val="ListParagraph"/>
            <w:numPr>
              <w:ilvl w:val="0"/>
              <w:numId w:val="13"/>
            </w:numPr>
            <w:spacing w:line="259" w:lineRule="auto"/>
            <w:rPr>
              <w:rFonts w:ascii="Arial" w:hAnsi="Arial" w:cs="Arial"/>
            </w:rPr>
          </w:pPr>
          <w:r w:rsidRPr="00982465">
            <w:rPr>
              <w:rFonts w:ascii="Arial" w:hAnsi="Arial" w:cs="Arial"/>
              <w:b/>
            </w:rPr>
            <w:t>Committee of Governance</w:t>
          </w:r>
          <w:r w:rsidRPr="00982465">
            <w:rPr>
              <w:rFonts w:ascii="Arial" w:hAnsi="Arial" w:cs="Arial"/>
            </w:rPr>
            <w:t xml:space="preserve"> – Decision Making; Communication; Reporting; Meeting Attendance; Strategic Planning; Staff/Executive Liaison; Employment; Record Management. </w:t>
          </w:r>
        </w:p>
        <w:p w14:paraId="6E2C5741" w14:textId="14F26784" w:rsidR="004C39B1" w:rsidRPr="00982465" w:rsidRDefault="004C39B1" w:rsidP="004C39B1">
          <w:pPr>
            <w:pStyle w:val="ListParagraph"/>
            <w:numPr>
              <w:ilvl w:val="0"/>
              <w:numId w:val="13"/>
            </w:numPr>
            <w:spacing w:line="259" w:lineRule="auto"/>
            <w:rPr>
              <w:rFonts w:ascii="Arial" w:hAnsi="Arial" w:cs="Arial"/>
            </w:rPr>
          </w:pPr>
          <w:r w:rsidRPr="00982465">
            <w:rPr>
              <w:rFonts w:ascii="Arial" w:hAnsi="Arial" w:cs="Arial"/>
              <w:b/>
            </w:rPr>
            <w:t>Programming</w:t>
          </w:r>
          <w:r w:rsidRPr="00982465">
            <w:rPr>
              <w:rFonts w:ascii="Arial" w:hAnsi="Arial" w:cs="Arial"/>
            </w:rPr>
            <w:t xml:space="preserve"> – Tutor </w:t>
          </w:r>
          <w:r w:rsidR="00AF146A" w:rsidRPr="00982465">
            <w:rPr>
              <w:rFonts w:ascii="Arial" w:hAnsi="Arial" w:cs="Arial"/>
            </w:rPr>
            <w:t>appointment</w:t>
          </w:r>
          <w:r w:rsidRPr="00982465">
            <w:rPr>
              <w:rFonts w:ascii="Arial" w:hAnsi="Arial" w:cs="Arial"/>
            </w:rPr>
            <w:t xml:space="preserve">; Program Fees; Venue Hire; Refunds.   </w:t>
          </w:r>
        </w:p>
        <w:p w14:paraId="361C5140" w14:textId="77777777" w:rsidR="004C39B1" w:rsidRPr="00982465" w:rsidRDefault="004C39B1" w:rsidP="004C39B1">
          <w:pPr>
            <w:pStyle w:val="ListParagraph"/>
            <w:numPr>
              <w:ilvl w:val="0"/>
              <w:numId w:val="13"/>
            </w:numPr>
            <w:spacing w:line="259" w:lineRule="auto"/>
            <w:rPr>
              <w:rFonts w:ascii="Arial" w:hAnsi="Arial" w:cs="Arial"/>
            </w:rPr>
          </w:pPr>
          <w:r w:rsidRPr="00982465">
            <w:rPr>
              <w:rFonts w:ascii="Arial" w:hAnsi="Arial" w:cs="Arial"/>
              <w:b/>
            </w:rPr>
            <w:t>Building</w:t>
          </w:r>
          <w:r w:rsidRPr="00982465">
            <w:rPr>
              <w:rFonts w:ascii="Arial" w:hAnsi="Arial" w:cs="Arial"/>
            </w:rPr>
            <w:t xml:space="preserve"> – Entry/access keys; Maintenance; Room Hire; User Behaviour. </w:t>
          </w:r>
        </w:p>
        <w:p w14:paraId="7765C8CE" w14:textId="77777777" w:rsidR="004C39B1" w:rsidRPr="00982465" w:rsidRDefault="004C39B1" w:rsidP="004C39B1">
          <w:pPr>
            <w:pStyle w:val="ListParagraph"/>
            <w:numPr>
              <w:ilvl w:val="0"/>
              <w:numId w:val="13"/>
            </w:numPr>
            <w:spacing w:line="259" w:lineRule="auto"/>
            <w:rPr>
              <w:rFonts w:ascii="Arial" w:hAnsi="Arial" w:cs="Arial"/>
            </w:rPr>
          </w:pPr>
          <w:r w:rsidRPr="00982465">
            <w:rPr>
              <w:rFonts w:ascii="Arial" w:hAnsi="Arial" w:cs="Arial"/>
              <w:b/>
            </w:rPr>
            <w:t>Financial</w:t>
          </w:r>
          <w:r w:rsidRPr="00982465">
            <w:rPr>
              <w:rFonts w:ascii="Arial" w:hAnsi="Arial" w:cs="Arial"/>
            </w:rPr>
            <w:t xml:space="preserve"> – Electronic Banking; Credit Card Use, Delegated Authority, Petty Cash; Maintaining Books; Banking. </w:t>
          </w:r>
        </w:p>
        <w:p w14:paraId="16D58EC2" w14:textId="77777777" w:rsidR="004C39B1" w:rsidRPr="00982465" w:rsidRDefault="004C39B1" w:rsidP="004C39B1">
          <w:pPr>
            <w:pStyle w:val="ListParagraph"/>
            <w:numPr>
              <w:ilvl w:val="0"/>
              <w:numId w:val="13"/>
            </w:numPr>
            <w:spacing w:line="259" w:lineRule="auto"/>
            <w:rPr>
              <w:rFonts w:ascii="Arial" w:hAnsi="Arial" w:cs="Arial"/>
            </w:rPr>
          </w:pPr>
          <w:r w:rsidRPr="00982465">
            <w:rPr>
              <w:rFonts w:ascii="Arial" w:hAnsi="Arial" w:cs="Arial"/>
              <w:b/>
            </w:rPr>
            <w:t>General</w:t>
          </w:r>
          <w:r w:rsidRPr="00982465">
            <w:rPr>
              <w:rFonts w:ascii="Arial" w:hAnsi="Arial" w:cs="Arial"/>
            </w:rPr>
            <w:t xml:space="preserve"> – Photocopy use; Computer use; Social functions; O.H. &amp; S; Cultural Diversity; Auspicing; Child Care; Disabilities; Emergency Evacuation.   </w:t>
          </w:r>
        </w:p>
        <w:p w14:paraId="38FE5035" w14:textId="003EF0BD" w:rsidR="004C39B1" w:rsidRPr="00982465" w:rsidRDefault="004C39B1" w:rsidP="004C39B1">
          <w:pPr>
            <w:rPr>
              <w:rFonts w:ascii="Arial" w:hAnsi="Arial" w:cs="Arial"/>
            </w:rPr>
          </w:pPr>
          <w:r w:rsidRPr="00982465">
            <w:rPr>
              <w:rFonts w:ascii="Arial" w:hAnsi="Arial" w:cs="Arial"/>
            </w:rPr>
            <w:t xml:space="preserve">This list is not exhaustive. Policy needs to be developed to meet your organisation’s needs.  </w:t>
          </w:r>
        </w:p>
        <w:p w14:paraId="0F57C777" w14:textId="77777777" w:rsidR="004C39B1" w:rsidRPr="00982465" w:rsidRDefault="004C39B1" w:rsidP="004C39B1">
          <w:pPr>
            <w:rPr>
              <w:rFonts w:ascii="Arial" w:hAnsi="Arial" w:cs="Arial"/>
            </w:rPr>
          </w:pPr>
        </w:p>
        <w:p w14:paraId="358BDB46" w14:textId="1A2441E5" w:rsidR="004C39B1" w:rsidRPr="00982465" w:rsidRDefault="004C39B1" w:rsidP="004C39B1">
          <w:pPr>
            <w:rPr>
              <w:rFonts w:ascii="Arial" w:hAnsi="Arial" w:cs="Arial"/>
            </w:rPr>
          </w:pPr>
          <w:r w:rsidRPr="00982465">
            <w:rPr>
              <w:rFonts w:ascii="Arial" w:hAnsi="Arial" w:cs="Arial"/>
            </w:rPr>
            <w:lastRenderedPageBreak/>
            <w:t>Adapted from Kilmister, Boards at Work Ltd, Generic Board Policies</w:t>
          </w:r>
        </w:p>
        <w:p w14:paraId="5167EB5D" w14:textId="77777777" w:rsidR="004C39B1" w:rsidRPr="00982465" w:rsidRDefault="004C39B1" w:rsidP="004C39B1">
          <w:pPr>
            <w:rPr>
              <w:rFonts w:ascii="Arial" w:hAnsi="Arial" w:cs="Arial"/>
            </w:rPr>
          </w:pPr>
        </w:p>
        <w:p w14:paraId="51D4F005" w14:textId="4AB69486" w:rsidR="00C77F04" w:rsidRPr="00982465" w:rsidRDefault="00000000">
          <w:pPr>
            <w:rPr>
              <w:rFonts w:ascii="Arial" w:hAnsi="Arial" w:cs="Arial"/>
            </w:rPr>
          </w:pPr>
        </w:p>
        <w:bookmarkEnd w:id="0" w:displacedByCustomXml="next"/>
      </w:sdtContent>
    </w:sdt>
    <w:sectPr w:rsidR="00C77F04" w:rsidRPr="00982465" w:rsidSect="00F27797">
      <w:headerReference w:type="default" r:id="rId13"/>
      <w:footerReference w:type="even" r:id="rId14"/>
      <w:footerReference w:type="default" r:id="rId15"/>
      <w:footerReference w:type="first" r:id="rId16"/>
      <w:pgSz w:w="12240" w:h="15840"/>
      <w:pgMar w:top="1440" w:right="1080" w:bottom="1440" w:left="108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C762" w14:textId="77777777" w:rsidR="00224F85" w:rsidRDefault="00224F85">
      <w:pPr>
        <w:spacing w:after="0" w:line="240" w:lineRule="auto"/>
      </w:pPr>
      <w:r>
        <w:separator/>
      </w:r>
    </w:p>
  </w:endnote>
  <w:endnote w:type="continuationSeparator" w:id="0">
    <w:p w14:paraId="3063F874" w14:textId="77777777" w:rsidR="00224F85" w:rsidRDefault="0022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C55B" w14:textId="77777777" w:rsidR="0022349E" w:rsidRDefault="0022349E">
    <w:pPr>
      <w:jc w:val="right"/>
    </w:pPr>
  </w:p>
  <w:p w14:paraId="4DF1FD0A" w14:textId="77777777" w:rsidR="0022349E" w:rsidRDefault="0022349E">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57853F53" w14:textId="77777777" w:rsidR="0022349E" w:rsidRDefault="0022349E">
    <w:pPr>
      <w:jc w:val="right"/>
    </w:pPr>
    <w:r>
      <w:rPr>
        <w:noProof/>
        <w:lang w:val="en-AU" w:eastAsia="en-AU"/>
      </w:rPr>
      <mc:AlternateContent>
        <mc:Choice Requires="wpg">
          <w:drawing>
            <wp:inline distT="0" distB="0" distL="0" distR="0" wp14:anchorId="512DE9A0" wp14:editId="6968878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FCB10D"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DDB3310" w14:textId="77777777" w:rsidR="0022349E" w:rsidRDefault="0022349E">
    <w:pPr>
      <w:pStyle w:val="NoSpacing"/>
      <w:rPr>
        <w:sz w:val="2"/>
        <w:szCs w:val="2"/>
      </w:rPr>
    </w:pPr>
  </w:p>
  <w:p w14:paraId="4D42B378" w14:textId="77777777" w:rsidR="0022349E" w:rsidRDefault="0022349E"/>
  <w:p w14:paraId="12EBE773" w14:textId="77777777" w:rsidR="0022349E" w:rsidRDefault="0022349E"/>
  <w:p w14:paraId="7F1AECFB" w14:textId="77777777" w:rsidR="0022349E" w:rsidRDefault="002234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4F93" w14:textId="77777777" w:rsidR="0022349E" w:rsidRDefault="0022349E" w:rsidP="00996447">
    <w:pPr>
      <w:jc w:val="right"/>
      <w:rPr>
        <w:color w:val="F0B47A" w:themeColor="accent3" w:themeTint="99"/>
      </w:rPr>
    </w:pPr>
  </w:p>
  <w:p w14:paraId="744F998F" w14:textId="77777777" w:rsidR="0022349E" w:rsidRPr="007675A0" w:rsidRDefault="0022349E" w:rsidP="00996447">
    <w:pPr>
      <w:jc w:val="right"/>
      <w:rPr>
        <w:b/>
        <w:color w:val="F0B47A" w:themeColor="accent3" w:themeTint="99"/>
      </w:rPr>
    </w:pPr>
    <w:r w:rsidRPr="007675A0">
      <w:rPr>
        <w:b/>
        <w:color w:val="F0B47A" w:themeColor="accent3" w:themeTint="99"/>
      </w:rPr>
      <w:fldChar w:fldCharType="begin"/>
    </w:r>
    <w:r w:rsidRPr="007675A0">
      <w:rPr>
        <w:b/>
        <w:color w:val="F0B47A" w:themeColor="accent3" w:themeTint="99"/>
      </w:rPr>
      <w:instrText xml:space="preserve"> PAGE  \* Arabic  \* MERGEFORMAT </w:instrText>
    </w:r>
    <w:r w:rsidRPr="007675A0">
      <w:rPr>
        <w:b/>
        <w:color w:val="F0B47A" w:themeColor="accent3" w:themeTint="99"/>
      </w:rPr>
      <w:fldChar w:fldCharType="separate"/>
    </w:r>
    <w:r w:rsidR="00F27797">
      <w:rPr>
        <w:b/>
        <w:noProof/>
        <w:color w:val="F0B47A" w:themeColor="accent3" w:themeTint="99"/>
      </w:rPr>
      <w:t>2</w:t>
    </w:r>
    <w:r w:rsidRPr="007675A0">
      <w:rPr>
        <w:b/>
        <w:color w:val="F0B47A" w:themeColor="accent3" w:themeTint="9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CC1E" w14:textId="77777777" w:rsidR="0022349E" w:rsidRPr="00982465" w:rsidRDefault="0022349E" w:rsidP="000728AF">
    <w:pPr>
      <w:pStyle w:val="Footer"/>
      <w:spacing w:after="120"/>
      <w:jc w:val="right"/>
      <w:rPr>
        <w:rFonts w:ascii="Arial" w:hAnsi="Arial" w:cs="Arial"/>
        <w:b/>
        <w:color w:val="0070C0"/>
        <w:sz w:val="22"/>
      </w:rPr>
    </w:pPr>
    <w:r w:rsidRPr="00982465">
      <w:rPr>
        <w:rFonts w:ascii="Arial" w:hAnsi="Arial" w:cs="Arial"/>
        <w:b/>
        <w:noProof/>
        <w:color w:val="0070C0"/>
        <w:sz w:val="22"/>
        <w:lang w:val="en-AU" w:eastAsia="en-AU"/>
      </w:rPr>
      <mc:AlternateContent>
        <mc:Choice Requires="wps">
          <w:drawing>
            <wp:anchor distT="0" distB="0" distL="114300" distR="114300" simplePos="0" relativeHeight="251657728" behindDoc="0" locked="0" layoutInCell="1" allowOverlap="1" wp14:anchorId="455090AB" wp14:editId="3ECAB894">
              <wp:simplePos x="0" y="0"/>
              <wp:positionH relativeFrom="column">
                <wp:posOffset>-8915400</wp:posOffset>
              </wp:positionH>
              <wp:positionV relativeFrom="paragraph">
                <wp:posOffset>206196</wp:posOffset>
              </wp:positionV>
              <wp:extent cx="16047076" cy="8300"/>
              <wp:effectExtent l="0" t="0" r="31750" b="425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accent3">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2E2BC" id="Line 1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" strokecolor="#f0b47a [1942]" strokeweight=".5pt"/>
          </w:pict>
        </mc:Fallback>
      </mc:AlternateContent>
    </w:r>
    <w:r w:rsidRPr="00982465">
      <w:rPr>
        <w:rStyle w:val="Footerboldblue"/>
        <w:rFonts w:cs="Arial"/>
        <w:color w:val="0070C0"/>
        <w:sz w:val="22"/>
      </w:rPr>
      <w:t>Neighbourhood Houses Victoria Inc</w:t>
    </w:r>
  </w:p>
  <w:p w14:paraId="79A58AC3" w14:textId="5FE22EF6" w:rsidR="0022349E" w:rsidRPr="00982465" w:rsidRDefault="0022349E" w:rsidP="000728AF">
    <w:pPr>
      <w:pStyle w:val="Footerblue"/>
      <w:jc w:val="right"/>
      <w:rPr>
        <w:rFonts w:ascii="Arial" w:hAnsi="Arial" w:cs="Arial"/>
        <w:color w:val="0070C0"/>
        <w:sz w:val="22"/>
      </w:rPr>
    </w:pPr>
    <w:r w:rsidRPr="00982465">
      <w:rPr>
        <w:rFonts w:ascii="Arial" w:hAnsi="Arial" w:cs="Arial"/>
        <w:color w:val="0070C0"/>
        <w:sz w:val="22"/>
      </w:rPr>
      <w:t>Shop B41, Level 4, 744 Bourke Street, Docklands VIC 3008</w:t>
    </w:r>
  </w:p>
  <w:p w14:paraId="5EC96262" w14:textId="53C1BCBB" w:rsidR="0022349E" w:rsidRPr="00982465" w:rsidRDefault="0022349E" w:rsidP="000728AF">
    <w:pPr>
      <w:pStyle w:val="Footerblue"/>
      <w:jc w:val="right"/>
      <w:rPr>
        <w:rFonts w:ascii="Arial" w:hAnsi="Arial" w:cs="Arial"/>
        <w:color w:val="0070C0"/>
        <w:sz w:val="22"/>
      </w:rPr>
    </w:pPr>
    <w:r w:rsidRPr="00982465">
      <w:rPr>
        <w:rFonts w:ascii="Arial" w:hAnsi="Arial" w:cs="Arial"/>
        <w:color w:val="0070C0"/>
        <w:sz w:val="22"/>
      </w:rPr>
      <w:t xml:space="preserve"> (03) 9602 1228  |  info@nhvic.org.au  |  </w:t>
    </w:r>
    <w:r w:rsidR="00117C79" w:rsidRPr="00982465">
      <w:rPr>
        <w:rFonts w:ascii="Arial" w:hAnsi="Arial" w:cs="Arial"/>
        <w:color w:val="0070C0"/>
        <w:sz w:val="22"/>
      </w:rPr>
      <w:t>nhvic.org.au</w:t>
    </w:r>
  </w:p>
  <w:p w14:paraId="7A870D1F" w14:textId="7E84AE5D" w:rsidR="0022349E" w:rsidRPr="00982465" w:rsidRDefault="0022349E" w:rsidP="000728AF">
    <w:pPr>
      <w:pStyle w:val="Footerblue"/>
      <w:jc w:val="right"/>
      <w:rPr>
        <w:rFonts w:ascii="Arial" w:hAnsi="Arial" w:cs="Arial"/>
        <w:color w:val="0070C0"/>
        <w:sz w:val="22"/>
      </w:rPr>
    </w:pPr>
    <w:r w:rsidRPr="00982465">
      <w:rPr>
        <w:rFonts w:ascii="Arial" w:hAnsi="Arial" w:cs="Arial"/>
        <w:color w:val="0070C0"/>
        <w:sz w:val="22"/>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57782" w14:textId="77777777" w:rsidR="00224F85" w:rsidRDefault="00224F85">
      <w:pPr>
        <w:spacing w:after="0" w:line="240" w:lineRule="auto"/>
      </w:pPr>
      <w:r>
        <w:separator/>
      </w:r>
    </w:p>
  </w:footnote>
  <w:footnote w:type="continuationSeparator" w:id="0">
    <w:p w14:paraId="63F2DC97" w14:textId="77777777" w:rsidR="00224F85" w:rsidRDefault="0022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5B54" w14:textId="77777777" w:rsidR="0022349E" w:rsidRDefault="0022349E" w:rsidP="00A27E93">
    <w:pPr>
      <w:spacing w:after="0"/>
      <w:jc w:val="center"/>
      <w:rPr>
        <w:color w:val="E4E9EF" w:themeColor="background2"/>
      </w:rPr>
    </w:pPr>
  </w:p>
  <w:p w14:paraId="1D2552D5" w14:textId="0A4F1AF3" w:rsidR="0022349E" w:rsidRPr="00982465" w:rsidRDefault="00AF146A" w:rsidP="00052134">
    <w:pPr>
      <w:spacing w:after="0" w:line="240" w:lineRule="auto"/>
      <w:jc w:val="right"/>
      <w:rPr>
        <w:rFonts w:ascii="Arial" w:hAnsi="Arial" w:cs="Arial"/>
        <w:color w:val="E68422" w:themeColor="accent3"/>
      </w:rPr>
    </w:pPr>
    <w:r w:rsidRPr="00982465">
      <w:rPr>
        <w:rFonts w:ascii="Arial" w:hAnsi="Arial" w:cs="Arial"/>
        <w:color w:val="E68422" w:themeColor="accent3"/>
      </w:rPr>
      <w:t>Developing Policy and Procedures</w:t>
    </w:r>
  </w:p>
  <w:p w14:paraId="5DF8FDB1" w14:textId="77777777" w:rsidR="0022349E" w:rsidRPr="00052134" w:rsidRDefault="0022349E" w:rsidP="00052134">
    <w:pPr>
      <w:spacing w:after="0" w:line="240" w:lineRule="auto"/>
      <w:jc w:val="right"/>
      <w:rPr>
        <w:color w:val="F0B47A" w:themeColor="accent3" w:themeTint="99"/>
      </w:rPr>
    </w:pPr>
  </w:p>
  <w:p w14:paraId="3BE767CE" w14:textId="77777777" w:rsidR="0022349E" w:rsidRPr="0080090D" w:rsidRDefault="0022349E" w:rsidP="00A27E93">
    <w:pPr>
      <w:spacing w:after="0"/>
      <w:rPr>
        <w:color w:val="E4E9EF" w:themeColor="background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55C9A"/>
    <w:multiLevelType w:val="hybridMultilevel"/>
    <w:tmpl w:val="8C004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5969F1"/>
    <w:multiLevelType w:val="hybridMultilevel"/>
    <w:tmpl w:val="4274B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9A5B03"/>
    <w:multiLevelType w:val="hybridMultilevel"/>
    <w:tmpl w:val="8E3E6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B63827"/>
    <w:multiLevelType w:val="hybridMultilevel"/>
    <w:tmpl w:val="BD0E6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16022"/>
    <w:multiLevelType w:val="hybridMultilevel"/>
    <w:tmpl w:val="99942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7325206">
    <w:abstractNumId w:val="10"/>
  </w:num>
  <w:num w:numId="2" w16cid:durableId="1512522352">
    <w:abstractNumId w:val="12"/>
  </w:num>
  <w:num w:numId="3" w16cid:durableId="1861968135">
    <w:abstractNumId w:val="4"/>
  </w:num>
  <w:num w:numId="4" w16cid:durableId="1426340369">
    <w:abstractNumId w:val="11"/>
  </w:num>
  <w:num w:numId="5" w16cid:durableId="1964186006">
    <w:abstractNumId w:val="6"/>
  </w:num>
  <w:num w:numId="6" w16cid:durableId="1827285051">
    <w:abstractNumId w:val="7"/>
  </w:num>
  <w:num w:numId="7" w16cid:durableId="922184108">
    <w:abstractNumId w:val="9"/>
  </w:num>
  <w:num w:numId="8" w16cid:durableId="1092749064">
    <w:abstractNumId w:val="0"/>
  </w:num>
  <w:num w:numId="9" w16cid:durableId="143208925">
    <w:abstractNumId w:val="5"/>
  </w:num>
  <w:num w:numId="10" w16cid:durableId="1909070089">
    <w:abstractNumId w:val="3"/>
  </w:num>
  <w:num w:numId="11" w16cid:durableId="1785881758">
    <w:abstractNumId w:val="8"/>
  </w:num>
  <w:num w:numId="12" w16cid:durableId="300769370">
    <w:abstractNumId w:val="1"/>
  </w:num>
  <w:num w:numId="13" w16cid:durableId="1883589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A8"/>
    <w:rsid w:val="00052134"/>
    <w:rsid w:val="000728AF"/>
    <w:rsid w:val="00084E5A"/>
    <w:rsid w:val="000B5429"/>
    <w:rsid w:val="000D72AF"/>
    <w:rsid w:val="00117C79"/>
    <w:rsid w:val="00162B5D"/>
    <w:rsid w:val="001805DC"/>
    <w:rsid w:val="001A57E2"/>
    <w:rsid w:val="001C34C5"/>
    <w:rsid w:val="001F3552"/>
    <w:rsid w:val="0020720E"/>
    <w:rsid w:val="0022349E"/>
    <w:rsid w:val="00224F85"/>
    <w:rsid w:val="002331A6"/>
    <w:rsid w:val="002A2FF1"/>
    <w:rsid w:val="0031266F"/>
    <w:rsid w:val="00426484"/>
    <w:rsid w:val="00446930"/>
    <w:rsid w:val="004A613A"/>
    <w:rsid w:val="004C39B1"/>
    <w:rsid w:val="004D46D3"/>
    <w:rsid w:val="004E35D4"/>
    <w:rsid w:val="0050596D"/>
    <w:rsid w:val="00506212"/>
    <w:rsid w:val="005755D9"/>
    <w:rsid w:val="005D3A98"/>
    <w:rsid w:val="005E2811"/>
    <w:rsid w:val="005E2FB9"/>
    <w:rsid w:val="006050A9"/>
    <w:rsid w:val="00616BD9"/>
    <w:rsid w:val="006B6B63"/>
    <w:rsid w:val="006C1EE8"/>
    <w:rsid w:val="006C2C0F"/>
    <w:rsid w:val="006F6394"/>
    <w:rsid w:val="0070327F"/>
    <w:rsid w:val="00723FC9"/>
    <w:rsid w:val="00734E09"/>
    <w:rsid w:val="007436AB"/>
    <w:rsid w:val="007652A2"/>
    <w:rsid w:val="007675A0"/>
    <w:rsid w:val="007A4858"/>
    <w:rsid w:val="007B5552"/>
    <w:rsid w:val="007D3E46"/>
    <w:rsid w:val="007F131F"/>
    <w:rsid w:val="007F1486"/>
    <w:rsid w:val="0080090D"/>
    <w:rsid w:val="008353B4"/>
    <w:rsid w:val="00847A01"/>
    <w:rsid w:val="008B4E60"/>
    <w:rsid w:val="008C497C"/>
    <w:rsid w:val="00921D75"/>
    <w:rsid w:val="00982465"/>
    <w:rsid w:val="00996447"/>
    <w:rsid w:val="009A2776"/>
    <w:rsid w:val="009B5117"/>
    <w:rsid w:val="009D5B75"/>
    <w:rsid w:val="009F71C2"/>
    <w:rsid w:val="00A116B6"/>
    <w:rsid w:val="00A27E93"/>
    <w:rsid w:val="00A41783"/>
    <w:rsid w:val="00AA18F6"/>
    <w:rsid w:val="00AF146A"/>
    <w:rsid w:val="00AF4E9F"/>
    <w:rsid w:val="00BB6763"/>
    <w:rsid w:val="00BB7DA8"/>
    <w:rsid w:val="00C00275"/>
    <w:rsid w:val="00C00981"/>
    <w:rsid w:val="00C061BF"/>
    <w:rsid w:val="00C566D8"/>
    <w:rsid w:val="00C77F04"/>
    <w:rsid w:val="00C82A42"/>
    <w:rsid w:val="00CB60A0"/>
    <w:rsid w:val="00CC3FDC"/>
    <w:rsid w:val="00CD192E"/>
    <w:rsid w:val="00D20C20"/>
    <w:rsid w:val="00D661A8"/>
    <w:rsid w:val="00D96A0B"/>
    <w:rsid w:val="00DA5E53"/>
    <w:rsid w:val="00DF7330"/>
    <w:rsid w:val="00E074AF"/>
    <w:rsid w:val="00EC463D"/>
    <w:rsid w:val="00EE6CE3"/>
    <w:rsid w:val="00F02C4C"/>
    <w:rsid w:val="00F050D4"/>
    <w:rsid w:val="00F27797"/>
    <w:rsid w:val="00FB0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995F5"/>
  <w15:docId w15:val="{6A1D2974-CD3F-4E54-BE58-DF50C77B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0D"/>
    <w:rPr>
      <w:rFonts w:asciiTheme="majorHAnsi" w:hAnsiTheme="majorHAnsi"/>
      <w:sz w:val="24"/>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506212"/>
    <w:pPr>
      <w:keepNext/>
      <w:keepLines/>
      <w:spacing w:before="480" w:after="240" w:line="240" w:lineRule="auto"/>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506212"/>
    <w:pPr>
      <w:keepNext/>
      <w:keepLines/>
      <w:spacing w:before="240" w:after="24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eastAsiaTheme="majorEastAsia"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506212"/>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06212"/>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pPr>
      <w:spacing w:after="300" w:line="240" w:lineRule="auto"/>
      <w:contextualSpacing/>
    </w:pPr>
    <w:rPr>
      <w:rFonts w:eastAsiaTheme="majorEastAsia"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erboldblue">
    <w:name w:val="Footer bold blue"/>
    <w:rsid w:val="00426484"/>
    <w:rPr>
      <w:rFonts w:ascii="Arial" w:hAnsi="Arial"/>
      <w:b/>
      <w:noProof/>
      <w:color w:val="0F80CC"/>
      <w:sz w:val="20"/>
      <w:lang w:val="en-US"/>
    </w:rPr>
  </w:style>
  <w:style w:type="character" w:customStyle="1" w:styleId="Footerboldorange">
    <w:name w:val="Footer bold orange"/>
    <w:basedOn w:val="DefaultParagraphFont"/>
    <w:rsid w:val="00426484"/>
    <w:rPr>
      <w:rFonts w:ascii="Arial" w:hAnsi="Arial"/>
      <w:b/>
      <w:noProof/>
      <w:color w:val="F46F1B"/>
      <w:sz w:val="20"/>
      <w:lang w:val="en-US"/>
    </w:rPr>
  </w:style>
  <w:style w:type="paragraph" w:customStyle="1" w:styleId="Footerblue">
    <w:name w:val="Footer blue"/>
    <w:basedOn w:val="Footer"/>
    <w:rsid w:val="00426484"/>
    <w:pPr>
      <w:tabs>
        <w:tab w:val="clear" w:pos="4680"/>
        <w:tab w:val="clear" w:pos="9360"/>
        <w:tab w:val="center" w:pos="4320"/>
        <w:tab w:val="right" w:pos="8640"/>
      </w:tabs>
      <w:spacing w:line="276" w:lineRule="auto"/>
      <w:jc w:val="center"/>
    </w:pPr>
    <w:rPr>
      <w:rFonts w:eastAsiaTheme="minorHAnsi"/>
      <w:noProof/>
      <w:color w:val="0F80CC"/>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64CC0FB-FC28-455B-B723-7A0CD6533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3.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4.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5.xml><?xml version="1.0" encoding="utf-8"?>
<ds:datastoreItem xmlns:ds="http://schemas.openxmlformats.org/officeDocument/2006/customXml" ds:itemID="{DD993D01-00F1-4E2B-95BB-0853928A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NHVic CEO Report</vt:lpstr>
    </vt:vector>
  </TitlesOfParts>
  <Company>Microsoft</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NHVic CEO Report</dc:title>
  <dc:subject>May 2018</dc:subject>
  <dc:creator>Petro Tsalikis</dc:creator>
  <cp:lastModifiedBy>Brittany Prentice</cp:lastModifiedBy>
  <cp:revision>5</cp:revision>
  <cp:lastPrinted>2018-08-29T01:35:00Z</cp:lastPrinted>
  <dcterms:created xsi:type="dcterms:W3CDTF">2019-01-17T21:33:00Z</dcterms:created>
  <dcterms:modified xsi:type="dcterms:W3CDTF">2025-06-12T02:46:00Z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