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Default="00951E43" w:rsidP="008F2A8A">
          <w:pPr>
            <w:pStyle w:val="Title"/>
            <w:rPr>
              <w:rFonts w:ascii="Arial" w:hAnsi="Arial" w:cs="Arial"/>
              <w:color w:val="002060"/>
            </w:rPr>
          </w:pPr>
        </w:p>
        <w:p w14:paraId="39BBB81C" w14:textId="77777777" w:rsidR="00526B6D" w:rsidRDefault="00526B6D" w:rsidP="0040042E">
          <w:pPr>
            <w:pStyle w:val="Heading3"/>
            <w:rPr>
              <w:rFonts w:ascii="Arial" w:hAnsi="Arial" w:cs="Arial"/>
              <w:b w:val="0"/>
              <w:bCs w:val="0"/>
              <w:color w:val="002060"/>
              <w:spacing w:val="5"/>
              <w:kern w:val="28"/>
              <w:sz w:val="56"/>
              <w:szCs w:val="56"/>
              <w14:ligatures w14:val="standardContextual"/>
              <w14:cntxtAlts/>
            </w:rPr>
          </w:pPr>
        </w:p>
        <w:p w14:paraId="501CFEB3" w14:textId="363C1343" w:rsidR="00951E43" w:rsidRDefault="00526B6D" w:rsidP="0040042E">
          <w:pPr>
            <w:pStyle w:val="Heading3"/>
            <w:rPr>
              <w:rFonts w:ascii="Arial" w:hAnsi="Arial" w:cs="Arial"/>
            </w:rPr>
          </w:pPr>
          <w:r w:rsidRPr="00526B6D">
            <w:rPr>
              <w:rFonts w:ascii="Arial" w:hAnsi="Arial" w:cs="Arial"/>
              <w:b w:val="0"/>
              <w:bCs w:val="0"/>
              <w:color w:val="002060"/>
              <w:spacing w:val="5"/>
              <w:kern w:val="28"/>
              <w:sz w:val="56"/>
              <w:szCs w:val="56"/>
              <w14:ligatures w14:val="standardContextual"/>
              <w14:cntxtAlts/>
            </w:rPr>
            <w:t>Board Confidentiality Policy</w:t>
          </w:r>
        </w:p>
        <w:p w14:paraId="221DD947" w14:textId="7074700C" w:rsidR="00B91A11" w:rsidRPr="008F2A8A" w:rsidRDefault="00526B6D" w:rsidP="0040042E">
          <w:pPr>
            <w:pStyle w:val="Heading3"/>
            <w:rPr>
              <w:rFonts w:ascii="Arial" w:hAnsi="Arial" w:cs="Arial"/>
            </w:rPr>
          </w:pPr>
          <w:r>
            <w:rPr>
              <w:rFonts w:ascii="Arial" w:hAnsi="Arial" w:cs="Arial"/>
            </w:rPr>
            <w:br/>
          </w:r>
          <w:r w:rsidR="00B91A11"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9"/>
            <w:gridCol w:w="2455"/>
            <w:gridCol w:w="2475"/>
            <w:gridCol w:w="2454"/>
          </w:tblGrid>
          <w:tr w:rsidR="00B91A11" w:rsidRPr="008F2A8A" w14:paraId="65AB3EE6" w14:textId="77777777" w:rsidTr="002C7580">
            <w:trPr>
              <w:trHeight w:val="510"/>
              <w:jc w:val="center"/>
            </w:trPr>
            <w:tc>
              <w:tcPr>
                <w:tcW w:w="2359"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384" w:type="dxa"/>
                <w:gridSpan w:val="3"/>
                <w:tcBorders>
                  <w:right w:val="single" w:sz="4" w:space="0" w:color="auto"/>
                </w:tcBorders>
                <w:vAlign w:val="center"/>
              </w:tcPr>
              <w:p w14:paraId="25EBE48A" w14:textId="3DE03505" w:rsidR="002D3ECD" w:rsidRPr="008F2A8A" w:rsidRDefault="00526B6D" w:rsidP="00F010A3">
                <w:pPr>
                  <w:pStyle w:val="TableText"/>
                  <w:rPr>
                    <w:rFonts w:ascii="Arial" w:hAnsi="Arial" w:cs="Arial"/>
                  </w:rPr>
                </w:pPr>
                <w:r w:rsidRPr="00526B6D">
                  <w:rPr>
                    <w:rFonts w:ascii="Arial" w:hAnsi="Arial" w:cs="Arial"/>
                  </w:rPr>
                  <w:t>Board Confidentiality Policy</w:t>
                </w:r>
              </w:p>
            </w:tc>
          </w:tr>
          <w:tr w:rsidR="00214AAE" w:rsidRPr="008F2A8A" w14:paraId="2CF200DE" w14:textId="77777777" w:rsidTr="002C7580">
            <w:trPr>
              <w:trHeight w:val="510"/>
              <w:jc w:val="center"/>
            </w:trPr>
            <w:tc>
              <w:tcPr>
                <w:tcW w:w="2359"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384" w:type="dxa"/>
                <w:gridSpan w:val="3"/>
                <w:tcBorders>
                  <w:right w:val="single" w:sz="4" w:space="0" w:color="auto"/>
                </w:tcBorders>
                <w:vAlign w:val="center"/>
              </w:tcPr>
              <w:p w14:paraId="05551ACE" w14:textId="2B9B34C1" w:rsidR="00214AAE" w:rsidRPr="008F2A8A" w:rsidRDefault="00214AAE" w:rsidP="00F010A3">
                <w:pPr>
                  <w:pStyle w:val="TableText"/>
                  <w:rPr>
                    <w:rFonts w:ascii="Arial" w:hAnsi="Arial" w:cs="Arial"/>
                  </w:rPr>
                </w:pPr>
              </w:p>
            </w:tc>
          </w:tr>
          <w:tr w:rsidR="00B91A11" w:rsidRPr="008F2A8A" w14:paraId="7094AD5F" w14:textId="77777777" w:rsidTr="002C7580">
            <w:trPr>
              <w:trHeight w:val="510"/>
              <w:jc w:val="center"/>
            </w:trPr>
            <w:tc>
              <w:tcPr>
                <w:tcW w:w="2359"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55" w:type="dxa"/>
                <w:vAlign w:val="center"/>
              </w:tcPr>
              <w:p w14:paraId="4411F8B7" w14:textId="77777777" w:rsidR="002D3ECD" w:rsidRPr="008F2A8A" w:rsidRDefault="002D3ECD" w:rsidP="00814BC7">
                <w:pPr>
                  <w:pStyle w:val="TableText"/>
                  <w:rPr>
                    <w:rFonts w:ascii="Arial" w:hAnsi="Arial" w:cs="Arial"/>
                  </w:rPr>
                </w:pPr>
              </w:p>
            </w:tc>
            <w:tc>
              <w:tcPr>
                <w:tcW w:w="247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54"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750B30FC" w14:textId="77777777" w:rsidR="002C7580" w:rsidRDefault="002C7580" w:rsidP="002C7580">
          <w:pPr>
            <w:pStyle w:val="Heading3"/>
            <w:numPr>
              <w:ilvl w:val="0"/>
              <w:numId w:val="40"/>
            </w:numPr>
            <w:ind w:left="720"/>
            <w:rPr>
              <w:rFonts w:ascii="Arial" w:eastAsia="Arial" w:hAnsi="Arial" w:cs="Arial"/>
              <w:sz w:val="24"/>
              <w:szCs w:val="24"/>
            </w:rPr>
          </w:pPr>
          <w:bookmarkStart w:id="0" w:name="_Toc523148719"/>
          <w:r>
            <w:rPr>
              <w:rFonts w:ascii="Arial" w:eastAsia="Arial" w:hAnsi="Arial" w:cs="Arial"/>
              <w:sz w:val="24"/>
              <w:szCs w:val="24"/>
            </w:rPr>
            <w:t>Introduction</w:t>
          </w:r>
        </w:p>
        <w:p w14:paraId="7B9D3753" w14:textId="77777777" w:rsidR="002C7580" w:rsidRDefault="002C7580" w:rsidP="002C7580">
          <w:pPr>
            <w:numPr>
              <w:ilvl w:val="1"/>
              <w:numId w:val="39"/>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Board confidentiality is important.  It encourages open and frank discussion at meetings, helps facilitate the development of vision and the implementation of an effective strategy to achieve that vision, and protects information that is confidential, personal, or relates to employment, commercial or legal matters.</w:t>
          </w:r>
        </w:p>
        <w:p w14:paraId="0AE3A54F" w14:textId="77777777" w:rsidR="00A059F5" w:rsidRDefault="00A059F5" w:rsidP="00A059F5">
          <w:pPr>
            <w:pStyle w:val="Heading3"/>
            <w:numPr>
              <w:ilvl w:val="0"/>
              <w:numId w:val="40"/>
            </w:numPr>
            <w:ind w:left="720"/>
            <w:rPr>
              <w:rFonts w:ascii="Arial" w:eastAsia="Arial" w:hAnsi="Arial" w:cs="Arial"/>
              <w:sz w:val="24"/>
              <w:szCs w:val="24"/>
            </w:rPr>
          </w:pPr>
          <w:r>
            <w:rPr>
              <w:rFonts w:ascii="Arial" w:eastAsia="Arial" w:hAnsi="Arial" w:cs="Arial"/>
              <w:sz w:val="24"/>
              <w:szCs w:val="24"/>
            </w:rPr>
            <w:t>Purpose</w:t>
          </w:r>
        </w:p>
        <w:p w14:paraId="5A498284" w14:textId="77777777" w:rsidR="00A059F5" w:rsidRDefault="00A059F5" w:rsidP="00A059F5">
          <w:pPr>
            <w:rPr>
              <w:rFonts w:ascii="Arial" w:eastAsia="Arial" w:hAnsi="Arial" w:cs="Arial"/>
              <w:szCs w:val="24"/>
            </w:rPr>
          </w:pPr>
        </w:p>
        <w:p w14:paraId="5120F258"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 xml:space="preserve">The purpose of this policy is to facilitate effective governance of [Organisation] by ensuring Board confidentiality. </w:t>
          </w:r>
        </w:p>
        <w:p w14:paraId="77FE057D" w14:textId="77777777" w:rsidR="00A059F5" w:rsidRDefault="00A059F5" w:rsidP="00A059F5">
          <w:pPr>
            <w:ind w:left="720"/>
            <w:rPr>
              <w:rFonts w:ascii="Arial" w:eastAsia="Arial" w:hAnsi="Arial" w:cs="Arial"/>
              <w:szCs w:val="24"/>
            </w:rPr>
          </w:pPr>
        </w:p>
        <w:p w14:paraId="67257F59" w14:textId="77777777" w:rsidR="00A059F5" w:rsidRDefault="00A059F5" w:rsidP="00A059F5">
          <w:pPr>
            <w:pStyle w:val="Heading3"/>
            <w:numPr>
              <w:ilvl w:val="0"/>
              <w:numId w:val="40"/>
            </w:numPr>
            <w:ind w:left="720"/>
            <w:rPr>
              <w:rFonts w:ascii="Arial" w:eastAsia="Arial" w:hAnsi="Arial" w:cs="Arial"/>
              <w:sz w:val="24"/>
              <w:szCs w:val="24"/>
            </w:rPr>
          </w:pPr>
          <w:r>
            <w:rPr>
              <w:rFonts w:ascii="Arial" w:eastAsia="Arial" w:hAnsi="Arial" w:cs="Arial"/>
              <w:sz w:val="24"/>
              <w:szCs w:val="24"/>
            </w:rPr>
            <w:t>Policy</w:t>
          </w:r>
        </w:p>
        <w:p w14:paraId="24936BC0" w14:textId="77777777" w:rsidR="00A059F5" w:rsidRDefault="00A059F5" w:rsidP="00A059F5">
          <w:pPr>
            <w:rPr>
              <w:rFonts w:ascii="Arial" w:eastAsia="Arial" w:hAnsi="Arial" w:cs="Arial"/>
              <w:szCs w:val="24"/>
            </w:rPr>
          </w:pPr>
        </w:p>
        <w:p w14:paraId="4699663D"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Board members must keep confidential all information pertaining to matters dealt with by the Board.  This includes board meeting minutes, agendas, reports to the Board and associated documents, and information contained in those documents.</w:t>
          </w:r>
        </w:p>
        <w:p w14:paraId="05F40290" w14:textId="77777777" w:rsidR="00A059F5" w:rsidRDefault="00A059F5" w:rsidP="00A059F5">
          <w:pPr>
            <w:pBdr>
              <w:top w:val="nil"/>
              <w:left w:val="nil"/>
              <w:bottom w:val="nil"/>
              <w:right w:val="nil"/>
              <w:between w:val="nil"/>
            </w:pBdr>
            <w:ind w:left="720" w:hanging="720"/>
            <w:rPr>
              <w:rFonts w:ascii="Arial" w:eastAsia="Arial" w:hAnsi="Arial" w:cs="Arial"/>
              <w:szCs w:val="24"/>
            </w:rPr>
          </w:pPr>
        </w:p>
        <w:p w14:paraId="7D12FDF7"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 xml:space="preserve">The obligation to maintain confidentiality continues to apply even after a person has left the Board. </w:t>
          </w:r>
        </w:p>
        <w:p w14:paraId="5CA5DAA6" w14:textId="77777777" w:rsidR="00A059F5" w:rsidRDefault="00A059F5" w:rsidP="00A059F5">
          <w:pPr>
            <w:pBdr>
              <w:top w:val="nil"/>
              <w:left w:val="nil"/>
              <w:bottom w:val="nil"/>
              <w:right w:val="nil"/>
              <w:between w:val="nil"/>
            </w:pBdr>
            <w:ind w:left="720" w:hanging="720"/>
            <w:rPr>
              <w:rFonts w:ascii="Arial" w:eastAsia="Arial" w:hAnsi="Arial" w:cs="Arial"/>
              <w:szCs w:val="24"/>
            </w:rPr>
          </w:pPr>
        </w:p>
        <w:p w14:paraId="61C1FE20"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Maintaining confidentiality as a general rule will also help ensure observance by Board members of the following legal duty:</w:t>
          </w:r>
        </w:p>
        <w:p w14:paraId="6A3EFA13" w14:textId="77777777" w:rsidR="00A059F5" w:rsidRDefault="00A059F5" w:rsidP="00A059F5">
          <w:pPr>
            <w:rPr>
              <w:rFonts w:ascii="Arial" w:eastAsia="Arial" w:hAnsi="Arial" w:cs="Arial"/>
              <w:i/>
              <w:szCs w:val="24"/>
            </w:rPr>
          </w:pPr>
        </w:p>
        <w:p w14:paraId="0D0C8CB0" w14:textId="77777777" w:rsidR="00A059F5" w:rsidRDefault="00A059F5" w:rsidP="00A059F5">
          <w:pPr>
            <w:ind w:left="1440"/>
            <w:rPr>
              <w:rFonts w:ascii="Arial" w:eastAsia="Arial" w:hAnsi="Arial" w:cs="Arial"/>
              <w:i/>
              <w:szCs w:val="24"/>
            </w:rPr>
          </w:pPr>
          <w:r>
            <w:rPr>
              <w:rFonts w:ascii="Arial" w:eastAsia="Arial" w:hAnsi="Arial" w:cs="Arial"/>
              <w:i/>
              <w:szCs w:val="24"/>
            </w:rPr>
            <w:t xml:space="preserve">A person who obtains information because they are, or have been, a member of the Board must not improperly use the information to: </w:t>
          </w:r>
        </w:p>
        <w:p w14:paraId="357DF0FD" w14:textId="77777777" w:rsidR="00A059F5" w:rsidRDefault="00A059F5" w:rsidP="00A059F5">
          <w:pPr>
            <w:numPr>
              <w:ilvl w:val="2"/>
              <w:numId w:val="41"/>
            </w:numPr>
            <w:spacing w:before="60" w:line="240" w:lineRule="auto"/>
            <w:rPr>
              <w:i/>
              <w:szCs w:val="24"/>
            </w:rPr>
          </w:pPr>
          <w:r>
            <w:rPr>
              <w:rFonts w:ascii="Arial" w:eastAsia="Arial" w:hAnsi="Arial" w:cs="Arial"/>
              <w:i/>
              <w:szCs w:val="24"/>
            </w:rPr>
            <w:t xml:space="preserve">gain an advantage for themselves or someone else; or </w:t>
          </w:r>
        </w:p>
        <w:p w14:paraId="3B92E477" w14:textId="77777777" w:rsidR="00A059F5" w:rsidRDefault="00A059F5" w:rsidP="00A059F5">
          <w:pPr>
            <w:numPr>
              <w:ilvl w:val="2"/>
              <w:numId w:val="41"/>
            </w:numPr>
            <w:spacing w:before="60" w:line="240" w:lineRule="auto"/>
            <w:rPr>
              <w:szCs w:val="24"/>
            </w:rPr>
          </w:pPr>
          <w:r>
            <w:rPr>
              <w:rFonts w:ascii="Arial" w:eastAsia="Arial" w:hAnsi="Arial" w:cs="Arial"/>
              <w:i/>
              <w:szCs w:val="24"/>
            </w:rPr>
            <w:t>cause detriment to the organisation.</w:t>
          </w:r>
        </w:p>
        <w:p w14:paraId="0D5378CF"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If a request is made for access to one or more Board Papers*, the Board may on a case by case basis resolve to provide access to the document/s.  In considering this request, the Board will have regard to:</w:t>
          </w:r>
        </w:p>
        <w:p w14:paraId="564E4CED" w14:textId="77777777" w:rsidR="00A059F5" w:rsidRDefault="00A059F5" w:rsidP="00A059F5">
          <w:pPr>
            <w:numPr>
              <w:ilvl w:val="0"/>
              <w:numId w:val="42"/>
            </w:numPr>
            <w:pBdr>
              <w:top w:val="nil"/>
              <w:left w:val="nil"/>
              <w:bottom w:val="nil"/>
              <w:right w:val="nil"/>
              <w:between w:val="nil"/>
            </w:pBdr>
            <w:spacing w:after="0" w:line="240" w:lineRule="auto"/>
            <w:rPr>
              <w:szCs w:val="24"/>
            </w:rPr>
          </w:pPr>
          <w:r>
            <w:rPr>
              <w:rFonts w:ascii="Arial" w:eastAsia="Arial" w:hAnsi="Arial" w:cs="Arial"/>
              <w:szCs w:val="24"/>
            </w:rPr>
            <w:t>the importance of maintaining confidentiality to facilitate effective board meetings;</w:t>
          </w:r>
        </w:p>
        <w:p w14:paraId="14EA14FD" w14:textId="77777777" w:rsidR="00A059F5" w:rsidRDefault="00A059F5" w:rsidP="00A059F5">
          <w:pPr>
            <w:numPr>
              <w:ilvl w:val="0"/>
              <w:numId w:val="42"/>
            </w:numPr>
            <w:pBdr>
              <w:top w:val="nil"/>
              <w:left w:val="nil"/>
              <w:bottom w:val="nil"/>
              <w:right w:val="nil"/>
              <w:between w:val="nil"/>
            </w:pBdr>
            <w:spacing w:after="0" w:line="240" w:lineRule="auto"/>
            <w:rPr>
              <w:szCs w:val="24"/>
            </w:rPr>
          </w:pPr>
          <w:r>
            <w:rPr>
              <w:rFonts w:ascii="Arial" w:eastAsia="Arial" w:hAnsi="Arial" w:cs="Arial"/>
              <w:szCs w:val="24"/>
            </w:rPr>
            <w:t>the importance of complying with the law – including privacy law - and recognizing that the law sometimes creates duties to disclose or protect information;</w:t>
          </w:r>
        </w:p>
        <w:p w14:paraId="7333EF2B" w14:textId="77777777" w:rsidR="00A059F5" w:rsidRDefault="00A059F5" w:rsidP="00A059F5">
          <w:pPr>
            <w:numPr>
              <w:ilvl w:val="0"/>
              <w:numId w:val="42"/>
            </w:numPr>
            <w:pBdr>
              <w:top w:val="nil"/>
              <w:left w:val="nil"/>
              <w:bottom w:val="nil"/>
              <w:right w:val="nil"/>
              <w:between w:val="nil"/>
            </w:pBdr>
            <w:spacing w:after="0" w:line="240" w:lineRule="auto"/>
            <w:rPr>
              <w:szCs w:val="24"/>
            </w:rPr>
          </w:pPr>
          <w:r>
            <w:rPr>
              <w:rFonts w:ascii="Arial" w:eastAsia="Arial" w:hAnsi="Arial" w:cs="Arial"/>
              <w:szCs w:val="24"/>
            </w:rPr>
            <w:t>whether the person requesting the document is a member, and the important role of members in holding the Board accountable; and</w:t>
          </w:r>
        </w:p>
        <w:p w14:paraId="2A6B4CD8" w14:textId="77777777" w:rsidR="00A059F5" w:rsidRDefault="00A059F5" w:rsidP="00A059F5">
          <w:pPr>
            <w:numPr>
              <w:ilvl w:val="0"/>
              <w:numId w:val="42"/>
            </w:numPr>
            <w:pBdr>
              <w:top w:val="nil"/>
              <w:left w:val="nil"/>
              <w:bottom w:val="nil"/>
              <w:right w:val="nil"/>
              <w:between w:val="nil"/>
            </w:pBdr>
            <w:spacing w:after="0" w:line="240" w:lineRule="auto"/>
            <w:rPr>
              <w:szCs w:val="24"/>
            </w:rPr>
          </w:pPr>
          <w:r>
            <w:rPr>
              <w:rFonts w:ascii="Arial" w:eastAsia="Arial" w:hAnsi="Arial" w:cs="Arial"/>
              <w:szCs w:val="24"/>
            </w:rPr>
            <w:t>the need to be consistent in the way that documents are treated, and the consequence of establishing any precedents or expectations.</w:t>
          </w:r>
        </w:p>
        <w:p w14:paraId="716FB6A2" w14:textId="77777777" w:rsidR="00A059F5" w:rsidRDefault="00A059F5" w:rsidP="00A059F5">
          <w:pPr>
            <w:rPr>
              <w:rFonts w:ascii="Arial" w:eastAsia="Arial" w:hAnsi="Arial" w:cs="Arial"/>
              <w:szCs w:val="24"/>
            </w:rPr>
          </w:pPr>
        </w:p>
        <w:p w14:paraId="65BE5F95"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Nothing in this policy is intended to prevent the Board from seeking confidential legal, accounting, financial or other expert advice from independent professionals to assist the Board in carrying out its functions.</w:t>
          </w:r>
        </w:p>
        <w:p w14:paraId="5365C559" w14:textId="77777777" w:rsidR="00A059F5" w:rsidRDefault="00A059F5" w:rsidP="00A059F5">
          <w:pPr>
            <w:pBdr>
              <w:top w:val="nil"/>
              <w:left w:val="nil"/>
              <w:bottom w:val="nil"/>
              <w:right w:val="nil"/>
              <w:between w:val="nil"/>
            </w:pBdr>
            <w:ind w:left="720" w:hanging="720"/>
            <w:rPr>
              <w:rFonts w:ascii="Arial" w:eastAsia="Arial" w:hAnsi="Arial" w:cs="Arial"/>
              <w:szCs w:val="24"/>
            </w:rPr>
          </w:pPr>
        </w:p>
        <w:p w14:paraId="0250C898" w14:textId="77777777" w:rsidR="00A059F5" w:rsidRDefault="00A059F5" w:rsidP="00A059F5">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Any person who is not a member of the Board but is present at a Board meeting (or part of a meeting) must maintain in confidence all information obtained as a result of their participation in the meeting.</w:t>
          </w:r>
        </w:p>
        <w:p w14:paraId="702C19DA" w14:textId="77777777" w:rsidR="00A059F5" w:rsidRDefault="00A059F5" w:rsidP="00A059F5">
          <w:pPr>
            <w:pBdr>
              <w:top w:val="nil"/>
              <w:left w:val="nil"/>
              <w:bottom w:val="nil"/>
              <w:right w:val="nil"/>
              <w:between w:val="nil"/>
            </w:pBdr>
            <w:ind w:left="720" w:hanging="720"/>
            <w:rPr>
              <w:rFonts w:ascii="Arial" w:eastAsia="Arial" w:hAnsi="Arial" w:cs="Arial"/>
              <w:b/>
              <w:szCs w:val="24"/>
            </w:rPr>
          </w:pPr>
        </w:p>
        <w:p w14:paraId="01332CC2" w14:textId="77777777" w:rsidR="0024793B" w:rsidRDefault="00A059F5" w:rsidP="0024793B">
          <w:pPr>
            <w:numPr>
              <w:ilvl w:val="1"/>
              <w:numId w:val="40"/>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b/>
              <w:szCs w:val="24"/>
            </w:rPr>
            <w:t>Board Papers</w:t>
          </w:r>
          <w:r>
            <w:rPr>
              <w:rFonts w:ascii="Arial" w:eastAsia="Arial" w:hAnsi="Arial" w:cs="Arial"/>
              <w:szCs w:val="24"/>
            </w:rPr>
            <w:t xml:space="preserve"> means all written communications to Board member/s including without limitation monthly/quarterly board papers, submissions, minutes, letters, memoranda, board committee and sub-committee papers and copies of other documents referred to in any of the above mentioned documents made available to the Board member as a Board member during his or her time in office. </w:t>
          </w:r>
        </w:p>
        <w:p w14:paraId="54C8B948" w14:textId="77777777" w:rsidR="00897BCB" w:rsidRDefault="00897BCB" w:rsidP="00897BCB">
          <w:pPr>
            <w:pBdr>
              <w:top w:val="nil"/>
              <w:left w:val="nil"/>
              <w:bottom w:val="nil"/>
              <w:right w:val="nil"/>
              <w:between w:val="nil"/>
            </w:pBdr>
            <w:spacing w:after="0" w:line="240" w:lineRule="auto"/>
            <w:rPr>
              <w:rFonts w:ascii="Arial" w:hAnsi="Arial" w:cs="Arial"/>
              <w:lang w:eastAsia="en-AU"/>
            </w:rPr>
          </w:pPr>
        </w:p>
        <w:p w14:paraId="65C9B014" w14:textId="77777777" w:rsidR="00897BCB" w:rsidRDefault="00897BCB" w:rsidP="00897BCB">
          <w:pPr>
            <w:pStyle w:val="Heading2"/>
          </w:pPr>
          <w:r w:rsidRPr="00897BCB">
            <w:t>Procedures</w:t>
          </w:r>
        </w:p>
        <w:p w14:paraId="75E4FC27" w14:textId="77777777" w:rsidR="00C60914" w:rsidRDefault="00C60914" w:rsidP="00C60914">
          <w:pPr>
            <w:pStyle w:val="Heading3"/>
            <w:numPr>
              <w:ilvl w:val="0"/>
              <w:numId w:val="43"/>
            </w:numPr>
            <w:ind w:left="720" w:hanging="720"/>
            <w:rPr>
              <w:rFonts w:ascii="Arial" w:eastAsia="Arial" w:hAnsi="Arial" w:cs="Arial"/>
              <w:sz w:val="24"/>
              <w:szCs w:val="24"/>
            </w:rPr>
          </w:pPr>
          <w:r>
            <w:rPr>
              <w:rFonts w:ascii="Arial" w:eastAsia="Arial" w:hAnsi="Arial" w:cs="Arial"/>
              <w:sz w:val="24"/>
              <w:szCs w:val="24"/>
            </w:rPr>
            <w:t>Responsibilities</w:t>
          </w:r>
        </w:p>
        <w:p w14:paraId="6CAA62CB" w14:textId="77777777" w:rsidR="00C60914" w:rsidRDefault="00C60914" w:rsidP="00C60914">
          <w:pPr>
            <w:rPr>
              <w:rFonts w:ascii="Arial" w:eastAsia="Arial" w:hAnsi="Arial" w:cs="Arial"/>
              <w:szCs w:val="24"/>
            </w:rPr>
          </w:pPr>
        </w:p>
        <w:p w14:paraId="5F9D050C" w14:textId="77777777" w:rsidR="00C60914" w:rsidRDefault="00C60914" w:rsidP="00C60914">
          <w:pPr>
            <w:numPr>
              <w:ilvl w:val="1"/>
              <w:numId w:val="43"/>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 xml:space="preserve">The Chair is responsible for bringing this policy to the attention of prospective Board members. </w:t>
          </w:r>
        </w:p>
        <w:p w14:paraId="25D78E94" w14:textId="77777777" w:rsidR="00C60914" w:rsidRDefault="00C60914" w:rsidP="00C60914">
          <w:pPr>
            <w:pBdr>
              <w:top w:val="nil"/>
              <w:left w:val="nil"/>
              <w:bottom w:val="nil"/>
              <w:right w:val="nil"/>
              <w:between w:val="nil"/>
            </w:pBdr>
            <w:ind w:left="720" w:hanging="720"/>
            <w:rPr>
              <w:rFonts w:ascii="Arial" w:eastAsia="Arial" w:hAnsi="Arial" w:cs="Arial"/>
              <w:szCs w:val="24"/>
            </w:rPr>
          </w:pPr>
        </w:p>
        <w:p w14:paraId="598588D9" w14:textId="77777777" w:rsidR="00C60914" w:rsidRDefault="00C60914" w:rsidP="00C60914">
          <w:pPr>
            <w:numPr>
              <w:ilvl w:val="1"/>
              <w:numId w:val="43"/>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The Secretary must ensure that it is included in the induction kit for new Board members.</w:t>
          </w:r>
        </w:p>
        <w:p w14:paraId="72DFD8CD" w14:textId="77777777" w:rsidR="00C60914" w:rsidRDefault="00C60914" w:rsidP="00C60914">
          <w:pPr>
            <w:pBdr>
              <w:top w:val="nil"/>
              <w:left w:val="nil"/>
              <w:bottom w:val="nil"/>
              <w:right w:val="nil"/>
              <w:between w:val="nil"/>
            </w:pBdr>
            <w:ind w:left="720" w:hanging="720"/>
            <w:rPr>
              <w:rFonts w:ascii="Arial" w:eastAsia="Arial" w:hAnsi="Arial" w:cs="Arial"/>
              <w:szCs w:val="24"/>
            </w:rPr>
          </w:pPr>
        </w:p>
        <w:p w14:paraId="108D26DD" w14:textId="77777777" w:rsidR="00C60914" w:rsidRDefault="00C60914" w:rsidP="00C60914">
          <w:pPr>
            <w:numPr>
              <w:ilvl w:val="1"/>
              <w:numId w:val="43"/>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Requests for access to Board Papers should be made to the Secretary who should include consideration of the request as an item on the Board agenda.</w:t>
          </w:r>
        </w:p>
        <w:p w14:paraId="12189F77" w14:textId="77777777" w:rsidR="00C60914" w:rsidRDefault="00C60914" w:rsidP="00C60914">
          <w:pPr>
            <w:ind w:left="873"/>
            <w:rPr>
              <w:rFonts w:ascii="Arial" w:eastAsia="Arial" w:hAnsi="Arial" w:cs="Arial"/>
              <w:szCs w:val="24"/>
            </w:rPr>
          </w:pPr>
        </w:p>
        <w:p w14:paraId="55AA4E07" w14:textId="77777777" w:rsidR="00C60914" w:rsidRDefault="00C60914" w:rsidP="00C60914">
          <w:pPr>
            <w:pStyle w:val="Heading3"/>
            <w:numPr>
              <w:ilvl w:val="0"/>
              <w:numId w:val="43"/>
            </w:numPr>
            <w:ind w:left="1080"/>
            <w:rPr>
              <w:rFonts w:ascii="Arial" w:eastAsia="Arial" w:hAnsi="Arial" w:cs="Arial"/>
              <w:sz w:val="24"/>
              <w:szCs w:val="24"/>
            </w:rPr>
          </w:pPr>
          <w:r>
            <w:rPr>
              <w:rFonts w:ascii="Arial" w:eastAsia="Arial" w:hAnsi="Arial" w:cs="Arial"/>
              <w:sz w:val="24"/>
              <w:szCs w:val="24"/>
            </w:rPr>
            <w:t>Processes</w:t>
          </w:r>
        </w:p>
        <w:p w14:paraId="01804C6C" w14:textId="77777777" w:rsidR="00C60914" w:rsidRDefault="00C60914" w:rsidP="00C60914">
          <w:pPr>
            <w:pBdr>
              <w:top w:val="nil"/>
              <w:left w:val="nil"/>
              <w:bottom w:val="nil"/>
              <w:right w:val="nil"/>
              <w:between w:val="nil"/>
            </w:pBdr>
            <w:ind w:left="720" w:hanging="720"/>
            <w:rPr>
              <w:rFonts w:ascii="Arial" w:eastAsia="Arial" w:hAnsi="Arial" w:cs="Arial"/>
              <w:szCs w:val="24"/>
            </w:rPr>
          </w:pPr>
        </w:p>
        <w:p w14:paraId="32007199" w14:textId="77777777" w:rsidR="00C60914" w:rsidRDefault="00C60914" w:rsidP="00C60914">
          <w:pPr>
            <w:numPr>
              <w:ilvl w:val="1"/>
              <w:numId w:val="43"/>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The Secretary shall ensure that Board Papers are created, maintained and distributed in a manner which is consistent with their confidential status.  They shall be kept separately from other (non-confidential) documents and stored in a manner which limits access to them by unauthorised persons (including employees).</w:t>
          </w:r>
        </w:p>
        <w:p w14:paraId="5612D46C" w14:textId="77777777" w:rsidR="00C60914" w:rsidRDefault="00C60914" w:rsidP="00C60914">
          <w:pPr>
            <w:pBdr>
              <w:top w:val="nil"/>
              <w:left w:val="nil"/>
              <w:bottom w:val="nil"/>
              <w:right w:val="nil"/>
              <w:between w:val="nil"/>
            </w:pBdr>
            <w:ind w:left="720" w:hanging="720"/>
            <w:rPr>
              <w:rFonts w:ascii="Arial" w:eastAsia="Arial" w:hAnsi="Arial" w:cs="Arial"/>
              <w:szCs w:val="24"/>
            </w:rPr>
          </w:pPr>
        </w:p>
        <w:p w14:paraId="2B6C1069" w14:textId="77777777" w:rsidR="00C60914" w:rsidRDefault="00C60914" w:rsidP="00C60914">
          <w:pPr>
            <w:numPr>
              <w:ilvl w:val="1"/>
              <w:numId w:val="43"/>
            </w:numPr>
            <w:pBdr>
              <w:top w:val="nil"/>
              <w:left w:val="nil"/>
              <w:bottom w:val="nil"/>
              <w:right w:val="nil"/>
              <w:between w:val="nil"/>
            </w:pBdr>
            <w:spacing w:after="0" w:line="240" w:lineRule="auto"/>
            <w:rPr>
              <w:rFonts w:ascii="Arial" w:eastAsia="Arial" w:hAnsi="Arial" w:cs="Arial"/>
              <w:szCs w:val="24"/>
            </w:rPr>
          </w:pPr>
          <w:r>
            <w:rPr>
              <w:rFonts w:ascii="Arial" w:eastAsia="Arial" w:hAnsi="Arial" w:cs="Arial"/>
              <w:szCs w:val="24"/>
            </w:rPr>
            <w:t xml:space="preserve">In circumstances where a request for access to Board Papers has been made, and there is reason to believe that there are laws governing the disclosure or non-disclosure of the document, the CEO will obtain legal advice on the matter to assist the Board in its consideration of the request.  </w:t>
          </w:r>
        </w:p>
        <w:p w14:paraId="6BBE4DC8" w14:textId="77777777" w:rsidR="00C60914" w:rsidRDefault="00C60914" w:rsidP="00C60914">
          <w:pPr>
            <w:pBdr>
              <w:top w:val="nil"/>
              <w:left w:val="nil"/>
              <w:bottom w:val="nil"/>
              <w:right w:val="nil"/>
              <w:between w:val="nil"/>
            </w:pBdr>
            <w:ind w:left="720" w:hanging="720"/>
            <w:rPr>
              <w:rFonts w:ascii="Arial" w:eastAsia="Arial" w:hAnsi="Arial" w:cs="Arial"/>
              <w:szCs w:val="24"/>
            </w:rPr>
          </w:pPr>
        </w:p>
        <w:p w14:paraId="7EBACFFD" w14:textId="77777777" w:rsidR="00C60914" w:rsidRDefault="00C60914" w:rsidP="00C60914">
          <w:pPr>
            <w:pStyle w:val="Heading3"/>
            <w:numPr>
              <w:ilvl w:val="0"/>
              <w:numId w:val="43"/>
            </w:numPr>
            <w:ind w:left="1080"/>
            <w:rPr>
              <w:rFonts w:ascii="Arial" w:eastAsia="Arial" w:hAnsi="Arial" w:cs="Arial"/>
              <w:sz w:val="24"/>
              <w:szCs w:val="24"/>
            </w:rPr>
          </w:pPr>
          <w:r>
            <w:rPr>
              <w:rFonts w:ascii="Arial" w:eastAsia="Arial" w:hAnsi="Arial" w:cs="Arial"/>
              <w:sz w:val="24"/>
              <w:szCs w:val="24"/>
            </w:rPr>
            <w:t>Related Documents</w:t>
          </w:r>
        </w:p>
        <w:p w14:paraId="5FCA111F" w14:textId="77777777" w:rsidR="00C60914" w:rsidRDefault="00C60914" w:rsidP="00C60914">
          <w:pPr>
            <w:rPr>
              <w:rFonts w:ascii="Arial" w:eastAsia="Arial" w:hAnsi="Arial" w:cs="Arial"/>
              <w:szCs w:val="24"/>
            </w:rPr>
          </w:pPr>
        </w:p>
        <w:p w14:paraId="7794A782" w14:textId="5E5D05CD" w:rsidR="007509C7" w:rsidRPr="00897BCB" w:rsidRDefault="007509C7" w:rsidP="00C60914">
          <w:pPr>
            <w:pStyle w:val="Heading2"/>
            <w:rPr>
              <w:rFonts w:eastAsia="Arial"/>
              <w:szCs w:val="24"/>
              <w:lang w:eastAsia="en-US"/>
            </w:rPr>
          </w:pPr>
          <w:r w:rsidRPr="00897BCB">
            <w:br w:type="page"/>
          </w:r>
        </w:p>
        <w:p w14:paraId="1CEB1F3D" w14:textId="77777777" w:rsidR="00C65E60" w:rsidRPr="008F2A8A" w:rsidRDefault="00C65E60" w:rsidP="00C65E60">
          <w:pPr>
            <w:rPr>
              <w:rFonts w:ascii="Arial" w:hAnsi="Arial" w:cs="Arial"/>
              <w:szCs w:val="24"/>
              <w:lang w:eastAsia="en-AU"/>
            </w:rPr>
          </w:pPr>
        </w:p>
        <w:p w14:paraId="031A2821" w14:textId="77777777" w:rsidR="00664E92" w:rsidRPr="008F2A8A" w:rsidRDefault="00000000" w:rsidP="00C65E60">
          <w:pPr>
            <w:rPr>
              <w:rFonts w:ascii="Arial" w:hAnsi="Arial" w:cs="Arial"/>
              <w:szCs w:val="24"/>
              <w:lang w:eastAsia="en-AU"/>
            </w:rPr>
          </w:pPr>
        </w:p>
      </w:sdtContent>
    </w:sdt>
    <w:bookmarkEnd w:id="0" w:displacedByCustomXml="prev"/>
    <w:sectPr w:rsidR="00664E92" w:rsidRPr="008F2A8A"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821C" w14:textId="77777777" w:rsidR="004B052A" w:rsidRDefault="004B052A">
      <w:pPr>
        <w:spacing w:after="0" w:line="240" w:lineRule="auto"/>
      </w:pPr>
      <w:r>
        <w:separator/>
      </w:r>
    </w:p>
  </w:endnote>
  <w:endnote w:type="continuationSeparator" w:id="0">
    <w:p w14:paraId="60AC1D8D" w14:textId="77777777" w:rsidR="004B052A" w:rsidRDefault="004B052A">
      <w:pPr>
        <w:spacing w:after="0" w:line="240" w:lineRule="auto"/>
      </w:pPr>
      <w:r>
        <w:continuationSeparator/>
      </w:r>
    </w:p>
  </w:endnote>
  <w:endnote w:type="continuationNotice" w:id="1">
    <w:p w14:paraId="1F5752EA" w14:textId="77777777" w:rsidR="004B052A" w:rsidRDefault="004B0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ontserrat">
    <w:panose1 w:val="02000505000000020004"/>
    <w:charset w:val="00"/>
    <w:family w:val="auto"/>
    <w:pitch w:val="variable"/>
    <w:sig w:usb0="8000002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BE1FA"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1228  |  info@nhvic.org.au  |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7943" w14:textId="77777777" w:rsidR="004B052A" w:rsidRDefault="004B052A">
      <w:pPr>
        <w:spacing w:after="0" w:line="240" w:lineRule="auto"/>
      </w:pPr>
      <w:r>
        <w:separator/>
      </w:r>
    </w:p>
  </w:footnote>
  <w:footnote w:type="continuationSeparator" w:id="0">
    <w:p w14:paraId="3C43D2F1" w14:textId="77777777" w:rsidR="004B052A" w:rsidRDefault="004B052A">
      <w:pPr>
        <w:spacing w:after="0" w:line="240" w:lineRule="auto"/>
      </w:pPr>
      <w:r>
        <w:continuationSeparator/>
      </w:r>
    </w:p>
  </w:footnote>
  <w:footnote w:type="continuationNotice" w:id="1">
    <w:p w14:paraId="500D7FB1" w14:textId="77777777" w:rsidR="004B052A" w:rsidRDefault="004B05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A321E"/>
    <w:multiLevelType w:val="multilevel"/>
    <w:tmpl w:val="E026AA72"/>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1800" w:hanging="720"/>
      </w:pPr>
    </w:lvl>
    <w:lvl w:ilvl="3">
      <w:start w:val="1"/>
      <w:numFmt w:val="decimal"/>
      <w:lvlText w:val="●.●.%3.%4"/>
      <w:lvlJc w:val="left"/>
      <w:pPr>
        <w:ind w:left="1800" w:hanging="720"/>
      </w:pPr>
    </w:lvl>
    <w:lvl w:ilvl="4">
      <w:start w:val="1"/>
      <w:numFmt w:val="decimal"/>
      <w:lvlText w:val="●.●.%3.%4.%5"/>
      <w:lvlJc w:val="left"/>
      <w:pPr>
        <w:ind w:left="2160" w:hanging="1080"/>
      </w:pPr>
    </w:lvl>
    <w:lvl w:ilvl="5">
      <w:start w:val="1"/>
      <w:numFmt w:val="decimal"/>
      <w:lvlText w:val="●.●.%3.%4.%5.%6"/>
      <w:lvlJc w:val="left"/>
      <w:pPr>
        <w:ind w:left="2160" w:hanging="1080"/>
      </w:pPr>
    </w:lvl>
    <w:lvl w:ilvl="6">
      <w:start w:val="1"/>
      <w:numFmt w:val="decimal"/>
      <w:lvlText w:val="●.●.%3.%4.%5.%6.%7"/>
      <w:lvlJc w:val="left"/>
      <w:pPr>
        <w:ind w:left="2520" w:hanging="1440"/>
      </w:pPr>
    </w:lvl>
    <w:lvl w:ilvl="7">
      <w:start w:val="1"/>
      <w:numFmt w:val="decimal"/>
      <w:lvlText w:val="●.●.%3.%4.%5.%6.%7.%8"/>
      <w:lvlJc w:val="left"/>
      <w:pPr>
        <w:ind w:left="2520" w:hanging="1440"/>
      </w:pPr>
    </w:lvl>
    <w:lvl w:ilvl="8">
      <w:start w:val="1"/>
      <w:numFmt w:val="decimal"/>
      <w:lvlText w:val="●.●.%3.%4.%5.%6.%7.%8.%9"/>
      <w:lvlJc w:val="left"/>
      <w:pPr>
        <w:ind w:left="2520" w:hanging="1440"/>
      </w:pPr>
    </w:lvl>
  </w:abstractNum>
  <w:abstractNum w:abstractNumId="12"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5"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57CE7"/>
    <w:multiLevelType w:val="multilevel"/>
    <w:tmpl w:val="1B70FC08"/>
    <w:lvl w:ilvl="0">
      <w:start w:val="1"/>
      <w:numFmt w:val="decimal"/>
      <w:lvlText w:val="%1."/>
      <w:lvlJc w:val="left"/>
      <w:pPr>
        <w:ind w:left="360" w:hanging="36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217389"/>
    <w:multiLevelType w:val="multilevel"/>
    <w:tmpl w:val="26D8AFFE"/>
    <w:lvl w:ilvl="0">
      <w:start w:val="1"/>
      <w:numFmt w:val="decimal"/>
      <w:lvlText w:val="%1."/>
      <w:lvlJc w:val="left"/>
      <w:pPr>
        <w:ind w:left="360" w:hanging="360"/>
      </w:pPr>
      <w:rPr>
        <w:rFonts w:ascii="Montserrat" w:eastAsia="Montserrat" w:hAnsi="Montserrat" w:cs="Montserrat"/>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7A6C93"/>
    <w:multiLevelType w:val="multilevel"/>
    <w:tmpl w:val="2F0C6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8D5A6C"/>
    <w:multiLevelType w:val="multilevel"/>
    <w:tmpl w:val="547459D0"/>
    <w:lvl w:ilvl="0">
      <w:start w:val="1"/>
      <w:numFmt w:val="decimal"/>
      <w:lvlText w:val="%1."/>
      <w:lvlJc w:val="left"/>
      <w:pPr>
        <w:ind w:left="360" w:hanging="36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100F0E"/>
    <w:multiLevelType w:val="multilevel"/>
    <w:tmpl w:val="5C3010F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2"/>
  </w:num>
  <w:num w:numId="2" w16cid:durableId="825826344">
    <w:abstractNumId w:val="41"/>
  </w:num>
  <w:num w:numId="3" w16cid:durableId="2127767176">
    <w:abstractNumId w:val="18"/>
  </w:num>
  <w:num w:numId="4" w16cid:durableId="1627158002">
    <w:abstractNumId w:val="39"/>
  </w:num>
  <w:num w:numId="5" w16cid:durableId="937719007">
    <w:abstractNumId w:val="23"/>
  </w:num>
  <w:num w:numId="6" w16cid:durableId="72313043">
    <w:abstractNumId w:val="29"/>
  </w:num>
  <w:num w:numId="7" w16cid:durableId="2044014247">
    <w:abstractNumId w:val="31"/>
  </w:num>
  <w:num w:numId="8" w16cid:durableId="1239048802">
    <w:abstractNumId w:val="10"/>
  </w:num>
  <w:num w:numId="9" w16cid:durableId="1067148221">
    <w:abstractNumId w:val="12"/>
  </w:num>
  <w:num w:numId="10" w16cid:durableId="1842231377">
    <w:abstractNumId w:val="30"/>
  </w:num>
  <w:num w:numId="11" w16cid:durableId="1497500737">
    <w:abstractNumId w:val="25"/>
  </w:num>
  <w:num w:numId="12" w16cid:durableId="773283843">
    <w:abstractNumId w:val="15"/>
  </w:num>
  <w:num w:numId="13" w16cid:durableId="840237164">
    <w:abstractNumId w:val="38"/>
  </w:num>
  <w:num w:numId="14" w16cid:durableId="529077648">
    <w:abstractNumId w:val="27"/>
  </w:num>
  <w:num w:numId="15" w16cid:durableId="1691489548">
    <w:abstractNumId w:val="13"/>
  </w:num>
  <w:num w:numId="16" w16cid:durableId="354045103">
    <w:abstractNumId w:val="22"/>
  </w:num>
  <w:num w:numId="17" w16cid:durableId="672759031">
    <w:abstractNumId w:val="20"/>
  </w:num>
  <w:num w:numId="18" w16cid:durableId="1451587320">
    <w:abstractNumId w:val="37"/>
  </w:num>
  <w:num w:numId="19" w16cid:durableId="1494444649">
    <w:abstractNumId w:val="40"/>
  </w:num>
  <w:num w:numId="20" w16cid:durableId="1867056380">
    <w:abstractNumId w:val="16"/>
  </w:num>
  <w:num w:numId="21" w16cid:durableId="1595898115">
    <w:abstractNumId w:val="14"/>
  </w:num>
  <w:num w:numId="22" w16cid:durableId="124275260">
    <w:abstractNumId w:val="42"/>
  </w:num>
  <w:num w:numId="23" w16cid:durableId="1387221285">
    <w:abstractNumId w:val="33"/>
  </w:num>
  <w:num w:numId="24" w16cid:durableId="2078168665">
    <w:abstractNumId w:val="43"/>
  </w:num>
  <w:num w:numId="25" w16cid:durableId="129400397">
    <w:abstractNumId w:val="34"/>
  </w:num>
  <w:num w:numId="26" w16cid:durableId="1488519375">
    <w:abstractNumId w:val="21"/>
  </w:num>
  <w:num w:numId="27" w16cid:durableId="168106531">
    <w:abstractNumId w:val="36"/>
  </w:num>
  <w:num w:numId="28" w16cid:durableId="717045904">
    <w:abstractNumId w:val="28"/>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736508131">
    <w:abstractNumId w:val="19"/>
  </w:num>
  <w:num w:numId="40" w16cid:durableId="226113694">
    <w:abstractNumId w:val="26"/>
  </w:num>
  <w:num w:numId="41" w16cid:durableId="220991541">
    <w:abstractNumId w:val="24"/>
  </w:num>
  <w:num w:numId="42" w16cid:durableId="1616405317">
    <w:abstractNumId w:val="11"/>
  </w:num>
  <w:num w:numId="43" w16cid:durableId="1661695538">
    <w:abstractNumId w:val="17"/>
  </w:num>
  <w:num w:numId="44" w16cid:durableId="8463327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2E62"/>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93B"/>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C7580"/>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052A"/>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6B6D"/>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97BCB"/>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59F5"/>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0914"/>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055C"/>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897BCB"/>
    <w:pPr>
      <w:keepNext/>
      <w:keepLines/>
      <w:spacing w:before="240" w:line="240" w:lineRule="auto"/>
      <w:outlineLvl w:val="1"/>
    </w:pPr>
    <w:rPr>
      <w:rFonts w:ascii="Montserrat" w:eastAsiaTheme="majorEastAsia" w:hAnsi="Montserrat" w:cstheme="majorBidi"/>
      <w:b/>
      <w:bCs/>
      <w:sz w:val="28"/>
      <w:szCs w:val="26"/>
      <w:lang w:eastAsia="en-AU"/>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897BCB"/>
    <w:rPr>
      <w:rFonts w:ascii="Montserrat" w:eastAsiaTheme="majorEastAsia" w:hAnsi="Montserrat" w:cstheme="majorBidi"/>
      <w:b/>
      <w:bCs/>
      <w:sz w:val="28"/>
      <w:szCs w:val="26"/>
      <w:lang w:val="en-AU" w:eastAsia="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8</cp:revision>
  <cp:lastPrinted>2018-08-29T18:35:00Z</cp:lastPrinted>
  <dcterms:created xsi:type="dcterms:W3CDTF">2025-08-19T00:54:00Z</dcterms:created>
  <dcterms:modified xsi:type="dcterms:W3CDTF">2025-08-19T00:56:00Z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