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bCs w:val="0"/>
          <w:color w:val="1F4E79"/>
          <w:sz w:val="22"/>
          <w:lang w:eastAsia="en-AU"/>
        </w:rPr>
      </w:sdtEndPr>
      <w:sdtContent>
        <w:p w14:paraId="7C06A629" w14:textId="1B829531" w:rsidR="008F2A8A" w:rsidRPr="005A6ADD"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5A6ADD">
            <w:rPr>
              <w:rFonts w:ascii="Arial" w:hAnsi="Arial" w:cs="Arial"/>
              <w:noProof/>
              <w:color w:val="2F5897" w:themeColor="text2"/>
              <w:sz w:val="96"/>
              <w:lang w:eastAsia="en-AU"/>
              <w14:ligatures w14:val="none"/>
              <w14:cntxtAlts w14:val="0"/>
            </w:rPr>
            <w:drawing>
              <wp:anchor distT="0" distB="0" distL="114300" distR="114300" simplePos="0" relativeHeight="251658752"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5A6ADD"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Pr="005A6ADD" w:rsidRDefault="00951E43" w:rsidP="008F2A8A">
          <w:pPr>
            <w:pStyle w:val="Title"/>
            <w:rPr>
              <w:rFonts w:ascii="Arial" w:hAnsi="Arial" w:cs="Arial"/>
              <w:color w:val="002060"/>
            </w:rPr>
          </w:pPr>
        </w:p>
        <w:p w14:paraId="3C34E0DF" w14:textId="77777777" w:rsidR="00E24F89" w:rsidRPr="005A6ADD" w:rsidRDefault="00E24F89" w:rsidP="008F2A8A">
          <w:pPr>
            <w:pStyle w:val="Title"/>
            <w:rPr>
              <w:rFonts w:ascii="Arial" w:hAnsi="Arial" w:cs="Arial"/>
              <w:color w:val="002060"/>
            </w:rPr>
          </w:pPr>
        </w:p>
        <w:p w14:paraId="42D2CAED" w14:textId="621D15D9" w:rsidR="00F5566A" w:rsidRPr="00F5566A" w:rsidRDefault="00870184" w:rsidP="00F5566A">
          <w:r w:rsidRPr="00870184">
            <w:rPr>
              <w:rFonts w:ascii="Arial" w:eastAsiaTheme="majorEastAsia" w:hAnsi="Arial" w:cs="Arial"/>
              <w:color w:val="002060"/>
              <w:spacing w:val="5"/>
              <w:kern w:val="28"/>
              <w:sz w:val="56"/>
              <w:szCs w:val="56"/>
              <w14:ligatures w14:val="standardContextual"/>
              <w14:cntxtAlts/>
            </w:rPr>
            <w:t>Environmental Best Practice</w:t>
          </w:r>
          <w:r>
            <w:rPr>
              <w:rFonts w:ascii="Arial" w:eastAsiaTheme="majorEastAsia" w:hAnsi="Arial" w:cs="Arial"/>
              <w:color w:val="002060"/>
              <w:spacing w:val="5"/>
              <w:kern w:val="28"/>
              <w:sz w:val="56"/>
              <w:szCs w:val="56"/>
              <w14:ligatures w14:val="standardContextual"/>
              <w14:cntxtAlts/>
            </w:rPr>
            <w:t xml:space="preserve"> Policy</w:t>
          </w:r>
        </w:p>
        <w:p w14:paraId="221DD947" w14:textId="7B06D4C2" w:rsidR="00B91A11" w:rsidRPr="005A6ADD" w:rsidRDefault="00B91A11" w:rsidP="0040042E">
          <w:pPr>
            <w:pStyle w:val="Heading3"/>
            <w:rPr>
              <w:rFonts w:ascii="Arial" w:hAnsi="Arial" w:cs="Arial"/>
            </w:rPr>
          </w:pPr>
          <w:r w:rsidRPr="005A6ADD">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5A6ADD" w14:paraId="65AB3EE6" w14:textId="77777777" w:rsidTr="005A6ADD">
            <w:trPr>
              <w:trHeight w:val="510"/>
              <w:jc w:val="center"/>
            </w:trPr>
            <w:tc>
              <w:tcPr>
                <w:tcW w:w="2358" w:type="dxa"/>
                <w:tcBorders>
                  <w:left w:val="single" w:sz="4" w:space="0" w:color="auto"/>
                </w:tcBorders>
                <w:vAlign w:val="center"/>
              </w:tcPr>
              <w:p w14:paraId="6E253EEC" w14:textId="77777777" w:rsidR="002D3ECD" w:rsidRPr="005A6ADD" w:rsidRDefault="002D3ECD" w:rsidP="009A6DC9">
                <w:pPr>
                  <w:pStyle w:val="TableHeading"/>
                  <w:rPr>
                    <w:rFonts w:ascii="Arial" w:hAnsi="Arial" w:cs="Arial"/>
                  </w:rPr>
                </w:pPr>
                <w:r w:rsidRPr="005A6ADD">
                  <w:rPr>
                    <w:rFonts w:ascii="Arial" w:hAnsi="Arial" w:cs="Arial"/>
                  </w:rPr>
                  <w:t>Policy Title:</w:t>
                </w:r>
              </w:p>
            </w:tc>
            <w:tc>
              <w:tcPr>
                <w:tcW w:w="7385" w:type="dxa"/>
                <w:gridSpan w:val="3"/>
                <w:tcBorders>
                  <w:right w:val="single" w:sz="4" w:space="0" w:color="auto"/>
                </w:tcBorders>
                <w:vAlign w:val="center"/>
              </w:tcPr>
              <w:p w14:paraId="25EBE48A" w14:textId="77777777" w:rsidR="002D3ECD" w:rsidRPr="005A6ADD" w:rsidRDefault="002D3ECD" w:rsidP="00F010A3">
                <w:pPr>
                  <w:pStyle w:val="TableText"/>
                  <w:rPr>
                    <w:rFonts w:ascii="Arial" w:hAnsi="Arial" w:cs="Arial"/>
                  </w:rPr>
                </w:pPr>
              </w:p>
            </w:tc>
          </w:tr>
          <w:tr w:rsidR="00214AAE" w:rsidRPr="005A6ADD" w14:paraId="2CF200DE" w14:textId="77777777" w:rsidTr="005A6ADD">
            <w:trPr>
              <w:trHeight w:val="510"/>
              <w:jc w:val="center"/>
            </w:trPr>
            <w:tc>
              <w:tcPr>
                <w:tcW w:w="2358" w:type="dxa"/>
                <w:tcBorders>
                  <w:left w:val="single" w:sz="4" w:space="0" w:color="auto"/>
                </w:tcBorders>
                <w:vAlign w:val="center"/>
              </w:tcPr>
              <w:p w14:paraId="7598E34E" w14:textId="77777777" w:rsidR="00214AAE" w:rsidRPr="005A6ADD" w:rsidRDefault="00214AAE" w:rsidP="009A6DC9">
                <w:pPr>
                  <w:pStyle w:val="TableHeading"/>
                  <w:rPr>
                    <w:rFonts w:ascii="Arial" w:hAnsi="Arial" w:cs="Arial"/>
                  </w:rPr>
                </w:pPr>
                <w:r w:rsidRPr="005A6ADD">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5A6ADD" w:rsidRDefault="00214AAE" w:rsidP="00F010A3">
                <w:pPr>
                  <w:pStyle w:val="TableText"/>
                  <w:rPr>
                    <w:rFonts w:ascii="Arial" w:hAnsi="Arial" w:cs="Arial"/>
                  </w:rPr>
                </w:pPr>
              </w:p>
            </w:tc>
          </w:tr>
          <w:tr w:rsidR="00B91A11" w:rsidRPr="005A6ADD" w14:paraId="7094AD5F" w14:textId="77777777" w:rsidTr="005A6ADD">
            <w:trPr>
              <w:trHeight w:val="510"/>
              <w:jc w:val="center"/>
            </w:trPr>
            <w:tc>
              <w:tcPr>
                <w:tcW w:w="2358" w:type="dxa"/>
                <w:tcBorders>
                  <w:left w:val="single" w:sz="4" w:space="0" w:color="auto"/>
                </w:tcBorders>
                <w:vAlign w:val="center"/>
              </w:tcPr>
              <w:p w14:paraId="5B1808AF" w14:textId="77777777" w:rsidR="002D3ECD" w:rsidRPr="005A6ADD" w:rsidRDefault="002D3ECD" w:rsidP="009A6DC9">
                <w:pPr>
                  <w:pStyle w:val="TableHeading"/>
                  <w:rPr>
                    <w:rFonts w:ascii="Arial" w:hAnsi="Arial" w:cs="Arial"/>
                  </w:rPr>
                </w:pPr>
                <w:r w:rsidRPr="005A6ADD">
                  <w:rPr>
                    <w:rFonts w:ascii="Arial" w:hAnsi="Arial" w:cs="Arial"/>
                  </w:rPr>
                  <w:t>Date Ratified:</w:t>
                </w:r>
              </w:p>
            </w:tc>
            <w:tc>
              <w:tcPr>
                <w:tcW w:w="2455" w:type="dxa"/>
                <w:vAlign w:val="center"/>
              </w:tcPr>
              <w:p w14:paraId="4411F8B7" w14:textId="77777777" w:rsidR="002D3ECD" w:rsidRPr="005A6ADD" w:rsidRDefault="002D3ECD" w:rsidP="00814BC7">
                <w:pPr>
                  <w:pStyle w:val="TableText"/>
                  <w:rPr>
                    <w:rFonts w:ascii="Arial" w:hAnsi="Arial" w:cs="Arial"/>
                  </w:rPr>
                </w:pPr>
              </w:p>
            </w:tc>
            <w:tc>
              <w:tcPr>
                <w:tcW w:w="2475" w:type="dxa"/>
                <w:vAlign w:val="center"/>
              </w:tcPr>
              <w:p w14:paraId="007F67D7" w14:textId="77777777" w:rsidR="002D3ECD" w:rsidRPr="005A6ADD" w:rsidRDefault="002D3ECD" w:rsidP="00F010A3">
                <w:pPr>
                  <w:pStyle w:val="TableHeading"/>
                  <w:rPr>
                    <w:rFonts w:ascii="Arial" w:hAnsi="Arial" w:cs="Arial"/>
                  </w:rPr>
                </w:pPr>
                <w:r w:rsidRPr="005A6ADD">
                  <w:rPr>
                    <w:rFonts w:ascii="Arial" w:hAnsi="Arial" w:cs="Arial"/>
                  </w:rPr>
                  <w:t>Review Date:</w:t>
                </w:r>
              </w:p>
            </w:tc>
            <w:tc>
              <w:tcPr>
                <w:tcW w:w="2455" w:type="dxa"/>
                <w:tcBorders>
                  <w:right w:val="single" w:sz="4" w:space="0" w:color="auto"/>
                </w:tcBorders>
                <w:vAlign w:val="center"/>
              </w:tcPr>
              <w:p w14:paraId="32BF510A" w14:textId="77777777" w:rsidR="002D3ECD" w:rsidRPr="005A6ADD" w:rsidRDefault="002D3ECD" w:rsidP="00F010A3">
                <w:pPr>
                  <w:pStyle w:val="TableText"/>
                  <w:rPr>
                    <w:rFonts w:ascii="Arial" w:hAnsi="Arial" w:cs="Arial"/>
                  </w:rPr>
                </w:pPr>
              </w:p>
            </w:tc>
          </w:tr>
        </w:tbl>
        <w:p w14:paraId="2F46D623" w14:textId="77777777" w:rsidR="00174576" w:rsidRPr="00667A02" w:rsidRDefault="00174576" w:rsidP="00174576">
          <w:pPr>
            <w:pStyle w:val="Guidance"/>
            <w:rPr>
              <w:rFonts w:cs="Arial"/>
              <w:i/>
              <w:iCs/>
              <w:color w:val="0070C0"/>
            </w:rPr>
          </w:pPr>
          <w:bookmarkStart w:id="0" w:name="_Toc523148719"/>
          <w:r w:rsidRPr="00667A02">
            <w:rPr>
              <w:rFonts w:cs="Arial"/>
              <w:i/>
              <w:iCs/>
              <w:color w:val="0070C0"/>
            </w:rPr>
            <w:t xml:space="preserve">Guidance: Keep the items you will do or are </w:t>
          </w:r>
          <w:proofErr w:type="gramStart"/>
          <w:r w:rsidRPr="00667A02">
            <w:rPr>
              <w:rFonts w:cs="Arial"/>
              <w:i/>
              <w:iCs/>
              <w:color w:val="0070C0"/>
            </w:rPr>
            <w:t>relevant, and</w:t>
          </w:r>
          <w:proofErr w:type="gramEnd"/>
          <w:r w:rsidRPr="00667A02">
            <w:rPr>
              <w:rFonts w:cs="Arial"/>
              <w:i/>
              <w:iCs/>
              <w:color w:val="0070C0"/>
            </w:rPr>
            <w:t xml:space="preserve"> delete the rest. Being more sustainable will usually reduce energy and water bills and the cost of disposing waste. It also identifies the business as being environmentally responsible. Several schemes are available for advice and support. </w:t>
          </w:r>
        </w:p>
        <w:p w14:paraId="4B91B8CF" w14:textId="528E9BED" w:rsidR="00174576" w:rsidRPr="00174576" w:rsidRDefault="00174576" w:rsidP="00174576">
          <w:pPr>
            <w:spacing w:after="160"/>
            <w:rPr>
              <w:rFonts w:ascii="Arial" w:eastAsiaTheme="minorHAnsi" w:hAnsi="Arial" w:cs="Arial"/>
              <w:color w:val="FF0000"/>
            </w:rPr>
          </w:pPr>
          <w:r w:rsidRPr="00174576">
            <w:rPr>
              <w:rFonts w:ascii="Arial" w:eastAsiaTheme="minorHAnsi" w:hAnsi="Arial" w:cs="Arial"/>
              <w:color w:val="FF0000"/>
            </w:rPr>
            <w:t>For signatories to the NHACE 2016</w:t>
          </w:r>
          <w:r w:rsidR="00667A02">
            <w:rPr>
              <w:rFonts w:ascii="Arial" w:eastAsiaTheme="minorHAnsi" w:hAnsi="Arial" w:cs="Arial"/>
              <w:color w:val="FF0000"/>
            </w:rPr>
            <w:t>,</w:t>
          </w:r>
          <w:r w:rsidRPr="00174576">
            <w:rPr>
              <w:rFonts w:ascii="Arial" w:eastAsiaTheme="minorHAnsi" w:hAnsi="Arial" w:cs="Arial"/>
              <w:color w:val="FF0000"/>
            </w:rPr>
            <w:t xml:space="preserve"> 2018</w:t>
          </w:r>
          <w:r w:rsidR="00667A02">
            <w:rPr>
              <w:rFonts w:ascii="Arial" w:eastAsiaTheme="minorHAnsi" w:hAnsi="Arial" w:cs="Arial"/>
              <w:color w:val="FF0000"/>
            </w:rPr>
            <w:t xml:space="preserve"> and 2024</w:t>
          </w:r>
          <w:r w:rsidRPr="00174576">
            <w:rPr>
              <w:rFonts w:ascii="Arial" w:eastAsiaTheme="minorHAnsi" w:hAnsi="Arial" w:cs="Arial"/>
              <w:color w:val="FF0000"/>
            </w:rPr>
            <w:t>, please read in conjunction with section 9 of the agreement.</w:t>
          </w:r>
        </w:p>
        <w:p w14:paraId="2D7CA1C6" w14:textId="77777777" w:rsidR="00174576" w:rsidRPr="00174576" w:rsidRDefault="00174576" w:rsidP="00174576">
          <w:pPr>
            <w:pStyle w:val="Heading2"/>
            <w:rPr>
              <w:rFonts w:ascii="Arial" w:hAnsi="Arial" w:cs="Arial"/>
            </w:rPr>
          </w:pPr>
          <w:r w:rsidRPr="00174576">
            <w:rPr>
              <w:rFonts w:ascii="Arial" w:hAnsi="Arial" w:cs="Arial"/>
            </w:rPr>
            <w:t>Policy</w:t>
          </w:r>
        </w:p>
        <w:p w14:paraId="2156FBE1" w14:textId="5C00E92E" w:rsidR="00174576" w:rsidRPr="00174576" w:rsidRDefault="00286F08" w:rsidP="00174576">
          <w:pPr>
            <w:rPr>
              <w:rFonts w:ascii="Arial" w:hAnsi="Arial" w:cs="Arial"/>
            </w:rPr>
          </w:pPr>
          <w:r>
            <w:rPr>
              <w:rFonts w:ascii="Arial" w:hAnsi="Arial" w:cs="Arial"/>
            </w:rPr>
            <w:t>{Neighbourhood House}</w:t>
          </w:r>
          <w:r w:rsidR="00174576" w:rsidRPr="00174576">
            <w:rPr>
              <w:rFonts w:ascii="Arial" w:hAnsi="Arial" w:cs="Arial"/>
            </w:rPr>
            <w:t xml:space="preserve"> will comply with all local, state and federal laws and regulations on:</w:t>
          </w:r>
        </w:p>
        <w:p w14:paraId="21099D23" w14:textId="77777777" w:rsidR="00174576" w:rsidRPr="00667A02" w:rsidRDefault="00174576" w:rsidP="00667A02">
          <w:pPr>
            <w:pStyle w:val="ListParagraph"/>
            <w:numPr>
              <w:ilvl w:val="0"/>
              <w:numId w:val="12"/>
            </w:numPr>
            <w:spacing w:before="120" w:after="0" w:line="360" w:lineRule="auto"/>
            <w:rPr>
              <w:rFonts w:ascii="Arial" w:hAnsi="Arial" w:cs="Arial"/>
            </w:rPr>
          </w:pPr>
          <w:r w:rsidRPr="00667A02">
            <w:rPr>
              <w:rFonts w:ascii="Arial" w:hAnsi="Arial" w:cs="Arial"/>
            </w:rPr>
            <w:t xml:space="preserve">disposing of hazardous waste (including EPA’s list of prescribed industrial waste), trade waste (i.e. waste added to the sewer) and </w:t>
          </w:r>
          <w:proofErr w:type="gramStart"/>
          <w:r w:rsidRPr="00667A02">
            <w:rPr>
              <w:rFonts w:ascii="Arial" w:hAnsi="Arial" w:cs="Arial"/>
            </w:rPr>
            <w:t>waste water</w:t>
          </w:r>
          <w:proofErr w:type="gramEnd"/>
          <w:r w:rsidRPr="00667A02">
            <w:rPr>
              <w:rFonts w:ascii="Arial" w:hAnsi="Arial" w:cs="Arial"/>
            </w:rPr>
            <w:t xml:space="preserve"> </w:t>
          </w:r>
        </w:p>
        <w:p w14:paraId="08DE1C9D" w14:textId="77777777" w:rsidR="00174576" w:rsidRPr="00667A02" w:rsidRDefault="00174576" w:rsidP="00667A02">
          <w:pPr>
            <w:pStyle w:val="ListParagraph"/>
            <w:numPr>
              <w:ilvl w:val="0"/>
              <w:numId w:val="12"/>
            </w:numPr>
            <w:spacing w:before="120" w:after="0" w:line="360" w:lineRule="auto"/>
            <w:rPr>
              <w:rFonts w:ascii="Arial" w:hAnsi="Arial" w:cs="Arial"/>
            </w:rPr>
          </w:pPr>
          <w:r w:rsidRPr="00667A02">
            <w:rPr>
              <w:rFonts w:ascii="Arial" w:hAnsi="Arial" w:cs="Arial"/>
            </w:rPr>
            <w:t>safe handling, storage and transport of hazardous waste and dangerous goods</w:t>
          </w:r>
        </w:p>
        <w:p w14:paraId="4BFC5ECB" w14:textId="77777777" w:rsidR="00174576" w:rsidRPr="00667A02" w:rsidRDefault="00174576" w:rsidP="00667A02">
          <w:pPr>
            <w:pStyle w:val="ListParagraph"/>
            <w:numPr>
              <w:ilvl w:val="0"/>
              <w:numId w:val="12"/>
            </w:numPr>
            <w:spacing w:before="120" w:after="0" w:line="360" w:lineRule="auto"/>
            <w:rPr>
              <w:rFonts w:ascii="Arial" w:hAnsi="Arial" w:cs="Arial"/>
            </w:rPr>
          </w:pPr>
          <w:r w:rsidRPr="00667A02">
            <w:rPr>
              <w:rFonts w:ascii="Arial" w:hAnsi="Arial" w:cs="Arial"/>
            </w:rPr>
            <w:t>noise</w:t>
          </w:r>
        </w:p>
        <w:p w14:paraId="2BCD6E95" w14:textId="77777777" w:rsidR="00174576" w:rsidRPr="00667A02" w:rsidRDefault="00174576" w:rsidP="00667A02">
          <w:pPr>
            <w:pStyle w:val="ListParagraph"/>
            <w:numPr>
              <w:ilvl w:val="0"/>
              <w:numId w:val="12"/>
            </w:numPr>
            <w:spacing w:before="120" w:after="0" w:line="360" w:lineRule="auto"/>
            <w:rPr>
              <w:rFonts w:ascii="Arial" w:hAnsi="Arial" w:cs="Arial"/>
            </w:rPr>
          </w:pPr>
          <w:r w:rsidRPr="00667A02">
            <w:rPr>
              <w:rFonts w:ascii="Arial" w:hAnsi="Arial" w:cs="Arial"/>
            </w:rPr>
            <w:t>land use</w:t>
          </w:r>
        </w:p>
        <w:p w14:paraId="031825FF" w14:textId="77777777" w:rsidR="00174576" w:rsidRPr="00667A02" w:rsidRDefault="00174576" w:rsidP="00667A02">
          <w:pPr>
            <w:pStyle w:val="ListParagraph"/>
            <w:numPr>
              <w:ilvl w:val="0"/>
              <w:numId w:val="12"/>
            </w:numPr>
            <w:spacing w:before="120" w:after="0" w:line="360" w:lineRule="auto"/>
            <w:rPr>
              <w:rFonts w:ascii="Arial" w:hAnsi="Arial" w:cs="Arial"/>
            </w:rPr>
          </w:pPr>
          <w:r w:rsidRPr="00667A02">
            <w:rPr>
              <w:rFonts w:ascii="Arial" w:hAnsi="Arial" w:cs="Arial"/>
            </w:rPr>
            <w:t>air pollution and carbon emissions</w:t>
          </w:r>
        </w:p>
        <w:p w14:paraId="50764F46" w14:textId="77777777" w:rsidR="00174576" w:rsidRPr="00174576" w:rsidRDefault="00174576" w:rsidP="00174576">
          <w:pPr>
            <w:pStyle w:val="Heading2"/>
            <w:rPr>
              <w:rFonts w:ascii="Arial" w:hAnsi="Arial" w:cs="Arial"/>
            </w:rPr>
          </w:pPr>
          <w:r w:rsidRPr="00174576">
            <w:rPr>
              <w:rFonts w:ascii="Arial" w:hAnsi="Arial" w:cs="Arial"/>
            </w:rPr>
            <w:t xml:space="preserve">Procedure </w:t>
          </w:r>
        </w:p>
        <w:p w14:paraId="65CC0DA4" w14:textId="22B3DE3D" w:rsidR="00174576" w:rsidRPr="00174576" w:rsidRDefault="00286F08" w:rsidP="00174576">
          <w:pPr>
            <w:rPr>
              <w:rFonts w:ascii="Arial" w:hAnsi="Arial" w:cs="Arial"/>
            </w:rPr>
          </w:pPr>
          <w:r>
            <w:rPr>
              <w:rFonts w:ascii="Arial" w:hAnsi="Arial" w:cs="Arial"/>
            </w:rPr>
            <w:t>{Neighbourhood House}</w:t>
          </w:r>
          <w:r w:rsidR="00174576" w:rsidRPr="00174576">
            <w:rPr>
              <w:rFonts w:ascii="Arial" w:hAnsi="Arial" w:cs="Arial"/>
            </w:rPr>
            <w:t xml:space="preserve"> will set targets each year to reduce CO2 emissions, increase energy and water efficiency and seek opportunities for reducing and recycling waste. To do this, we will:</w:t>
          </w:r>
        </w:p>
        <w:p w14:paraId="60343BEC" w14:textId="77777777" w:rsidR="00174576" w:rsidRPr="00174576" w:rsidRDefault="00174576" w:rsidP="00174576">
          <w:pPr>
            <w:pStyle w:val="Heading3"/>
            <w:rPr>
              <w:rFonts w:ascii="Arial" w:hAnsi="Arial" w:cs="Arial"/>
            </w:rPr>
          </w:pPr>
          <w:r w:rsidRPr="00174576">
            <w:rPr>
              <w:rFonts w:ascii="Arial" w:hAnsi="Arial" w:cs="Arial"/>
            </w:rPr>
            <w:lastRenderedPageBreak/>
            <w:t>General</w:t>
          </w:r>
        </w:p>
        <w:p w14:paraId="4EEBA36D" w14:textId="77777777" w:rsidR="00174576" w:rsidRPr="00667A02" w:rsidRDefault="00174576" w:rsidP="00667A02">
          <w:pPr>
            <w:pStyle w:val="ListParagraph"/>
            <w:numPr>
              <w:ilvl w:val="0"/>
              <w:numId w:val="13"/>
            </w:numPr>
            <w:spacing w:before="120" w:after="0" w:line="360" w:lineRule="auto"/>
            <w:rPr>
              <w:rFonts w:ascii="Arial" w:hAnsi="Arial" w:cs="Arial"/>
            </w:rPr>
          </w:pPr>
          <w:r w:rsidRPr="00667A02">
            <w:rPr>
              <w:rFonts w:ascii="Arial" w:hAnsi="Arial" w:cs="Arial"/>
            </w:rPr>
            <w:t>investigate ways to reduce consumption or recycle waste</w:t>
          </w:r>
        </w:p>
        <w:p w14:paraId="40E96C82" w14:textId="77777777" w:rsidR="00174576" w:rsidRPr="00667A02" w:rsidRDefault="00174576" w:rsidP="00667A02">
          <w:pPr>
            <w:pStyle w:val="ListParagraph"/>
            <w:numPr>
              <w:ilvl w:val="0"/>
              <w:numId w:val="13"/>
            </w:numPr>
            <w:spacing w:before="120" w:after="0" w:line="360" w:lineRule="auto"/>
            <w:rPr>
              <w:rFonts w:ascii="Arial" w:hAnsi="Arial" w:cs="Arial"/>
            </w:rPr>
          </w:pPr>
          <w:r w:rsidRPr="00667A02">
            <w:rPr>
              <w:rFonts w:ascii="Arial" w:hAnsi="Arial" w:cs="Arial"/>
            </w:rPr>
            <w:t>publish monthly energy and water use on the staff notice board including savings made, and report on greenhouse gas emissions</w:t>
          </w:r>
        </w:p>
        <w:p w14:paraId="25FC2507" w14:textId="7B8BFF07" w:rsidR="00174576" w:rsidRPr="00667A02" w:rsidRDefault="00174576" w:rsidP="00667A02">
          <w:pPr>
            <w:pStyle w:val="ListParagraph"/>
            <w:numPr>
              <w:ilvl w:val="0"/>
              <w:numId w:val="13"/>
            </w:numPr>
            <w:spacing w:before="120" w:after="0" w:line="360" w:lineRule="auto"/>
            <w:rPr>
              <w:rFonts w:ascii="Arial" w:hAnsi="Arial" w:cs="Arial"/>
            </w:rPr>
          </w:pPr>
          <w:r w:rsidRPr="00667A02">
            <w:rPr>
              <w:rFonts w:ascii="Arial" w:hAnsi="Arial" w:cs="Arial"/>
            </w:rPr>
            <w:t>give preference to maintenance and other contractors using green products</w:t>
          </w:r>
        </w:p>
        <w:p w14:paraId="5525361D" w14:textId="77777777" w:rsidR="00174576" w:rsidRPr="00174576" w:rsidRDefault="00174576" w:rsidP="00174576">
          <w:pPr>
            <w:pStyle w:val="Heading3"/>
            <w:rPr>
              <w:rFonts w:ascii="Arial" w:hAnsi="Arial" w:cs="Arial"/>
            </w:rPr>
          </w:pPr>
          <w:r w:rsidRPr="00174576">
            <w:rPr>
              <w:rFonts w:ascii="Arial" w:hAnsi="Arial" w:cs="Arial"/>
            </w:rPr>
            <w:t xml:space="preserve">Energy </w:t>
          </w:r>
        </w:p>
        <w:p w14:paraId="0F99D5B3" w14:textId="77777777" w:rsidR="00174576" w:rsidRPr="00667A02" w:rsidRDefault="00174576" w:rsidP="00667A02">
          <w:pPr>
            <w:pStyle w:val="ListParagraph"/>
            <w:numPr>
              <w:ilvl w:val="0"/>
              <w:numId w:val="14"/>
            </w:numPr>
            <w:spacing w:before="120" w:after="0" w:line="360" w:lineRule="auto"/>
            <w:rPr>
              <w:rFonts w:ascii="Arial" w:hAnsi="Arial" w:cs="Arial"/>
            </w:rPr>
          </w:pPr>
          <w:r w:rsidRPr="00667A02">
            <w:rPr>
              <w:rFonts w:ascii="Arial" w:hAnsi="Arial" w:cs="Arial"/>
            </w:rPr>
            <w:t xml:space="preserve">buy electrical and lighting systems rated as energy efficient </w:t>
          </w:r>
        </w:p>
        <w:p w14:paraId="1BA7DB5E" w14:textId="77777777" w:rsidR="00174576" w:rsidRPr="00667A02" w:rsidRDefault="00174576" w:rsidP="00667A02">
          <w:pPr>
            <w:pStyle w:val="ListParagraph"/>
            <w:numPr>
              <w:ilvl w:val="0"/>
              <w:numId w:val="14"/>
            </w:numPr>
            <w:spacing w:before="120" w:after="0" w:line="360" w:lineRule="auto"/>
            <w:rPr>
              <w:rFonts w:ascii="Arial" w:hAnsi="Arial" w:cs="Arial"/>
            </w:rPr>
          </w:pPr>
          <w:r w:rsidRPr="00667A02">
            <w:rPr>
              <w:rFonts w:ascii="Arial" w:hAnsi="Arial" w:cs="Arial"/>
            </w:rPr>
            <w:t xml:space="preserve">use accredited </w:t>
          </w:r>
          <w:proofErr w:type="spellStart"/>
          <w:r w:rsidRPr="00667A02">
            <w:rPr>
              <w:rFonts w:ascii="Arial" w:hAnsi="Arial" w:cs="Arial"/>
            </w:rPr>
            <w:t>GreenPower</w:t>
          </w:r>
          <w:proofErr w:type="spellEnd"/>
          <w:r w:rsidRPr="00667A02">
            <w:rPr>
              <w:rFonts w:ascii="Arial" w:hAnsi="Arial" w:cs="Arial"/>
            </w:rPr>
            <w:t>, either in part or whole</w:t>
          </w:r>
        </w:p>
        <w:p w14:paraId="1197667D" w14:textId="77777777" w:rsidR="00174576" w:rsidRPr="00174576" w:rsidRDefault="00174576" w:rsidP="00174576">
          <w:pPr>
            <w:pStyle w:val="Heading3"/>
            <w:rPr>
              <w:rFonts w:ascii="Arial" w:hAnsi="Arial" w:cs="Arial"/>
            </w:rPr>
          </w:pPr>
          <w:r w:rsidRPr="00174576">
            <w:rPr>
              <w:rFonts w:ascii="Arial" w:hAnsi="Arial" w:cs="Arial"/>
            </w:rPr>
            <w:t xml:space="preserve">Water </w:t>
          </w:r>
        </w:p>
        <w:p w14:paraId="78438BDE" w14:textId="77777777" w:rsidR="00174576" w:rsidRPr="00667A02" w:rsidRDefault="00174576" w:rsidP="00667A02">
          <w:pPr>
            <w:pStyle w:val="ListParagraph"/>
            <w:numPr>
              <w:ilvl w:val="0"/>
              <w:numId w:val="15"/>
            </w:numPr>
            <w:spacing w:before="120" w:after="0" w:line="360" w:lineRule="auto"/>
            <w:rPr>
              <w:rFonts w:ascii="Arial" w:hAnsi="Arial" w:cs="Arial"/>
            </w:rPr>
          </w:pPr>
          <w:r w:rsidRPr="00667A02">
            <w:rPr>
              <w:rFonts w:ascii="Arial" w:hAnsi="Arial" w:cs="Arial"/>
            </w:rPr>
            <w:t xml:space="preserve">buy appliances rated as water efficient </w:t>
          </w:r>
        </w:p>
        <w:p w14:paraId="5259C845" w14:textId="77777777" w:rsidR="00174576" w:rsidRPr="00667A02" w:rsidRDefault="00174576" w:rsidP="00667A02">
          <w:pPr>
            <w:pStyle w:val="ListParagraph"/>
            <w:numPr>
              <w:ilvl w:val="0"/>
              <w:numId w:val="15"/>
            </w:numPr>
            <w:spacing w:before="120" w:after="0" w:line="360" w:lineRule="auto"/>
            <w:rPr>
              <w:rFonts w:ascii="Arial" w:hAnsi="Arial" w:cs="Arial"/>
            </w:rPr>
          </w:pPr>
          <w:r w:rsidRPr="00667A02">
            <w:rPr>
              <w:rFonts w:ascii="Arial" w:hAnsi="Arial" w:cs="Arial"/>
            </w:rPr>
            <w:t>buy plumbing devices (e.g. taps) with built-in flow restrictors in kitchen and washing up areas, or add these to existing fittings</w:t>
          </w:r>
        </w:p>
        <w:p w14:paraId="5964EC63" w14:textId="77777777" w:rsidR="00174576" w:rsidRPr="00174576" w:rsidRDefault="00174576" w:rsidP="00174576">
          <w:pPr>
            <w:pStyle w:val="Heading3"/>
            <w:rPr>
              <w:rFonts w:ascii="Arial" w:hAnsi="Arial" w:cs="Arial"/>
            </w:rPr>
          </w:pPr>
          <w:r w:rsidRPr="00174576">
            <w:rPr>
              <w:rFonts w:ascii="Arial" w:hAnsi="Arial" w:cs="Arial"/>
            </w:rPr>
            <w:t>Waste</w:t>
          </w:r>
        </w:p>
        <w:p w14:paraId="0FCD6C55" w14:textId="77777777" w:rsidR="00174576" w:rsidRPr="00667A02" w:rsidRDefault="00174576" w:rsidP="00667A02">
          <w:pPr>
            <w:pStyle w:val="ListParagraph"/>
            <w:numPr>
              <w:ilvl w:val="0"/>
              <w:numId w:val="16"/>
            </w:numPr>
            <w:spacing w:before="120" w:after="0" w:line="360" w:lineRule="auto"/>
            <w:rPr>
              <w:rFonts w:ascii="Arial" w:hAnsi="Arial" w:cs="Arial"/>
            </w:rPr>
          </w:pPr>
          <w:r w:rsidRPr="00667A02">
            <w:rPr>
              <w:rFonts w:ascii="Arial" w:hAnsi="Arial" w:cs="Arial"/>
            </w:rPr>
            <w:t xml:space="preserve">look for opportunities to improve waste management. Sustainability Victoria has tips on </w:t>
          </w:r>
          <w:hyperlink r:id="rId13" w:history="1">
            <w:r w:rsidRPr="00667A02">
              <w:rPr>
                <w:rStyle w:val="Hyperlink"/>
                <w:rFonts w:ascii="Arial" w:hAnsi="Arial" w:cs="Arial"/>
              </w:rPr>
              <w:t>good waste management</w:t>
            </w:r>
          </w:hyperlink>
          <w:r w:rsidRPr="00667A02">
            <w:rPr>
              <w:rFonts w:ascii="Arial" w:hAnsi="Arial" w:cs="Arial"/>
            </w:rPr>
            <w:t>.</w:t>
          </w:r>
        </w:p>
        <w:p w14:paraId="56C1AE9A" w14:textId="77777777" w:rsidR="00174576" w:rsidRPr="00667A02" w:rsidRDefault="00174576" w:rsidP="00667A02">
          <w:pPr>
            <w:pStyle w:val="ListParagraph"/>
            <w:numPr>
              <w:ilvl w:val="0"/>
              <w:numId w:val="16"/>
            </w:numPr>
            <w:spacing w:before="120" w:after="0" w:line="360" w:lineRule="auto"/>
            <w:rPr>
              <w:rFonts w:ascii="Arial" w:hAnsi="Arial" w:cs="Arial"/>
            </w:rPr>
          </w:pPr>
          <w:r w:rsidRPr="00667A02">
            <w:rPr>
              <w:rFonts w:ascii="Arial" w:hAnsi="Arial" w:cs="Arial"/>
            </w:rPr>
            <w:t>Provide facilities for staff to recycle paper, plastic, glass and metal waste</w:t>
          </w:r>
        </w:p>
        <w:p w14:paraId="5F542CD9" w14:textId="77777777" w:rsidR="00174576" w:rsidRPr="00174576" w:rsidRDefault="00174576" w:rsidP="00174576">
          <w:pPr>
            <w:rPr>
              <w:rFonts w:ascii="Arial" w:hAnsi="Arial" w:cs="Arial"/>
              <w:b/>
              <w:bCs/>
            </w:rPr>
          </w:pPr>
          <w:r w:rsidRPr="00174576">
            <w:rPr>
              <w:rFonts w:ascii="Arial" w:hAnsi="Arial" w:cs="Arial"/>
              <w:b/>
              <w:bCs/>
            </w:rPr>
            <w:t>Other</w:t>
          </w:r>
        </w:p>
        <w:p w14:paraId="3B49780B" w14:textId="77777777" w:rsidR="00174576" w:rsidRPr="00667A02" w:rsidRDefault="00174576" w:rsidP="00667A02">
          <w:pPr>
            <w:pStyle w:val="ListParagraph"/>
            <w:numPr>
              <w:ilvl w:val="0"/>
              <w:numId w:val="17"/>
            </w:numPr>
            <w:spacing w:before="120" w:after="0" w:line="360" w:lineRule="auto"/>
            <w:rPr>
              <w:rFonts w:ascii="Arial" w:hAnsi="Arial" w:cs="Arial"/>
            </w:rPr>
          </w:pPr>
          <w:r w:rsidRPr="00667A02">
            <w:rPr>
              <w:rFonts w:ascii="Arial" w:hAnsi="Arial" w:cs="Arial"/>
            </w:rPr>
            <w:t>wherever practical, provide secure stands for bicycles to be parked at the workplace and changing facilities, including a shower for staff</w:t>
          </w:r>
        </w:p>
        <w:p w14:paraId="031A2821" w14:textId="3DE903E2" w:rsidR="00664E92" w:rsidRPr="008F2A8A" w:rsidRDefault="00286F08" w:rsidP="00174576">
          <w:pPr>
            <w:pStyle w:val="Guidance"/>
            <w:rPr>
              <w:rFonts w:cs="Arial"/>
            </w:rPr>
          </w:pPr>
        </w:p>
      </w:sdtContent>
    </w:sdt>
    <w:bookmarkEnd w:id="0" w:displacedByCustomXml="prev"/>
    <w:sectPr w:rsidR="00664E92" w:rsidRPr="008F2A8A" w:rsidSect="007509C7">
      <w:footerReference w:type="default" r:id="rId14"/>
      <w:footerReference w:type="first" r:id="rId15"/>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BB1C" w14:textId="77777777" w:rsidR="006A32F3" w:rsidRDefault="006A32F3">
      <w:pPr>
        <w:spacing w:after="0" w:line="240" w:lineRule="auto"/>
      </w:pPr>
      <w:r>
        <w:separator/>
      </w:r>
    </w:p>
  </w:endnote>
  <w:endnote w:type="continuationSeparator" w:id="0">
    <w:p w14:paraId="51A106E7" w14:textId="77777777" w:rsidR="006A32F3" w:rsidRDefault="006A32F3">
      <w:pPr>
        <w:spacing w:after="0" w:line="240" w:lineRule="auto"/>
      </w:pPr>
      <w:r>
        <w:continuationSeparator/>
      </w:r>
    </w:p>
  </w:endnote>
  <w:endnote w:type="continuationNotice" w:id="1">
    <w:p w14:paraId="794CDC63" w14:textId="77777777" w:rsidR="006A32F3" w:rsidRDefault="006A3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07493"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F04E" w14:textId="77777777" w:rsidR="006A32F3" w:rsidRDefault="006A32F3">
      <w:pPr>
        <w:spacing w:after="0" w:line="240" w:lineRule="auto"/>
      </w:pPr>
      <w:r>
        <w:separator/>
      </w:r>
    </w:p>
  </w:footnote>
  <w:footnote w:type="continuationSeparator" w:id="0">
    <w:p w14:paraId="170CB326" w14:textId="77777777" w:rsidR="006A32F3" w:rsidRDefault="006A32F3">
      <w:pPr>
        <w:spacing w:after="0" w:line="240" w:lineRule="auto"/>
      </w:pPr>
      <w:r>
        <w:continuationSeparator/>
      </w:r>
    </w:p>
  </w:footnote>
  <w:footnote w:type="continuationNotice" w:id="1">
    <w:p w14:paraId="358CEDAB" w14:textId="77777777" w:rsidR="006A32F3" w:rsidRDefault="006A32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978"/>
    <w:multiLevelType w:val="hybridMultilevel"/>
    <w:tmpl w:val="A79692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237352"/>
    <w:multiLevelType w:val="hybridMultilevel"/>
    <w:tmpl w:val="D6A283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31823B2"/>
    <w:multiLevelType w:val="hybridMultilevel"/>
    <w:tmpl w:val="3FD40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CF259A"/>
    <w:multiLevelType w:val="hybridMultilevel"/>
    <w:tmpl w:val="78363D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5F748D"/>
    <w:multiLevelType w:val="hybridMultilevel"/>
    <w:tmpl w:val="0AACC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9CF5EFC"/>
    <w:multiLevelType w:val="hybridMultilevel"/>
    <w:tmpl w:val="74DC9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A9C0B6A"/>
    <w:multiLevelType w:val="hybridMultilevel"/>
    <w:tmpl w:val="26D2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90573"/>
    <w:multiLevelType w:val="hybridMultilevel"/>
    <w:tmpl w:val="84902B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8E3ABE"/>
    <w:multiLevelType w:val="hybridMultilevel"/>
    <w:tmpl w:val="87926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96341D"/>
    <w:multiLevelType w:val="hybridMultilevel"/>
    <w:tmpl w:val="D8CA5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DC39C1"/>
    <w:multiLevelType w:val="hybridMultilevel"/>
    <w:tmpl w:val="D8BE85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335142"/>
    <w:multiLevelType w:val="hybridMultilevel"/>
    <w:tmpl w:val="4900D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03D1AED"/>
    <w:multiLevelType w:val="hybridMultilevel"/>
    <w:tmpl w:val="707EF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E7E66"/>
    <w:multiLevelType w:val="hybridMultilevel"/>
    <w:tmpl w:val="D34C85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334349F"/>
    <w:multiLevelType w:val="hybridMultilevel"/>
    <w:tmpl w:val="CD32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5B3EC0"/>
    <w:multiLevelType w:val="hybridMultilevel"/>
    <w:tmpl w:val="3176D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7A2789"/>
    <w:multiLevelType w:val="hybridMultilevel"/>
    <w:tmpl w:val="ECF07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394398">
    <w:abstractNumId w:val="9"/>
  </w:num>
  <w:num w:numId="2" w16cid:durableId="2133667018">
    <w:abstractNumId w:val="15"/>
  </w:num>
  <w:num w:numId="3" w16cid:durableId="1498229143">
    <w:abstractNumId w:val="13"/>
  </w:num>
  <w:num w:numId="4" w16cid:durableId="1525048897">
    <w:abstractNumId w:val="5"/>
  </w:num>
  <w:num w:numId="5" w16cid:durableId="1654023839">
    <w:abstractNumId w:val="11"/>
  </w:num>
  <w:num w:numId="6" w16cid:durableId="1192767881">
    <w:abstractNumId w:val="4"/>
  </w:num>
  <w:num w:numId="7" w16cid:durableId="1226724376">
    <w:abstractNumId w:val="14"/>
  </w:num>
  <w:num w:numId="8" w16cid:durableId="1643461798">
    <w:abstractNumId w:val="16"/>
  </w:num>
  <w:num w:numId="9" w16cid:durableId="1276136621">
    <w:abstractNumId w:val="8"/>
  </w:num>
  <w:num w:numId="10" w16cid:durableId="994332608">
    <w:abstractNumId w:val="12"/>
  </w:num>
  <w:num w:numId="11" w16cid:durableId="1867408578">
    <w:abstractNumId w:val="6"/>
  </w:num>
  <w:num w:numId="12" w16cid:durableId="787159128">
    <w:abstractNumId w:val="2"/>
  </w:num>
  <w:num w:numId="13" w16cid:durableId="311564419">
    <w:abstractNumId w:val="0"/>
  </w:num>
  <w:num w:numId="14" w16cid:durableId="692920271">
    <w:abstractNumId w:val="1"/>
  </w:num>
  <w:num w:numId="15" w16cid:durableId="1400975501">
    <w:abstractNumId w:val="10"/>
  </w:num>
  <w:num w:numId="16" w16cid:durableId="1285429116">
    <w:abstractNumId w:val="7"/>
  </w:num>
  <w:num w:numId="17" w16cid:durableId="84240353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51F1F"/>
    <w:rsid w:val="00160E4B"/>
    <w:rsid w:val="0016144C"/>
    <w:rsid w:val="00161D4E"/>
    <w:rsid w:val="00162B5D"/>
    <w:rsid w:val="00166648"/>
    <w:rsid w:val="0016765C"/>
    <w:rsid w:val="00170415"/>
    <w:rsid w:val="00170B06"/>
    <w:rsid w:val="0017457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86F08"/>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30069B"/>
    <w:rsid w:val="003015FD"/>
    <w:rsid w:val="00302342"/>
    <w:rsid w:val="003027E8"/>
    <w:rsid w:val="00302B93"/>
    <w:rsid w:val="00307950"/>
    <w:rsid w:val="00310552"/>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23481"/>
    <w:rsid w:val="00525E03"/>
    <w:rsid w:val="005279B0"/>
    <w:rsid w:val="005302C1"/>
    <w:rsid w:val="0053480E"/>
    <w:rsid w:val="00535978"/>
    <w:rsid w:val="005366FB"/>
    <w:rsid w:val="00537AF2"/>
    <w:rsid w:val="00540E71"/>
    <w:rsid w:val="005432F8"/>
    <w:rsid w:val="005476E0"/>
    <w:rsid w:val="005546E7"/>
    <w:rsid w:val="00554B3F"/>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A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67A02"/>
    <w:rsid w:val="00670C04"/>
    <w:rsid w:val="0068203C"/>
    <w:rsid w:val="006824AA"/>
    <w:rsid w:val="0068309C"/>
    <w:rsid w:val="0068359E"/>
    <w:rsid w:val="00686B69"/>
    <w:rsid w:val="00690522"/>
    <w:rsid w:val="00692FF2"/>
    <w:rsid w:val="006971C6"/>
    <w:rsid w:val="006A22CB"/>
    <w:rsid w:val="006A32F3"/>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C7A90"/>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14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184"/>
    <w:rsid w:val="00870844"/>
    <w:rsid w:val="00872191"/>
    <w:rsid w:val="00873093"/>
    <w:rsid w:val="00876BC2"/>
    <w:rsid w:val="00876F7E"/>
    <w:rsid w:val="00877B9C"/>
    <w:rsid w:val="00877C7A"/>
    <w:rsid w:val="00881EC8"/>
    <w:rsid w:val="00882ACA"/>
    <w:rsid w:val="00885F5F"/>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373A6"/>
    <w:rsid w:val="00B40D9B"/>
    <w:rsid w:val="00B44DAC"/>
    <w:rsid w:val="00B534D6"/>
    <w:rsid w:val="00B55568"/>
    <w:rsid w:val="00B61B98"/>
    <w:rsid w:val="00B6201F"/>
    <w:rsid w:val="00B63B68"/>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5CA4"/>
    <w:rsid w:val="00D661A8"/>
    <w:rsid w:val="00D66E1A"/>
    <w:rsid w:val="00D67AA9"/>
    <w:rsid w:val="00D702CA"/>
    <w:rsid w:val="00D74EF1"/>
    <w:rsid w:val="00D77627"/>
    <w:rsid w:val="00D80E93"/>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1C00"/>
    <w:rsid w:val="00DF590D"/>
    <w:rsid w:val="00DF7330"/>
    <w:rsid w:val="00E007BE"/>
    <w:rsid w:val="00E06B07"/>
    <w:rsid w:val="00E074AF"/>
    <w:rsid w:val="00E11814"/>
    <w:rsid w:val="00E11FA0"/>
    <w:rsid w:val="00E138A6"/>
    <w:rsid w:val="00E14183"/>
    <w:rsid w:val="00E14AC6"/>
    <w:rsid w:val="00E22248"/>
    <w:rsid w:val="00E222B9"/>
    <w:rsid w:val="00E22E52"/>
    <w:rsid w:val="00E235B7"/>
    <w:rsid w:val="00E24F89"/>
    <w:rsid w:val="00E2519C"/>
    <w:rsid w:val="00E261EE"/>
    <w:rsid w:val="00E30D58"/>
    <w:rsid w:val="00E3470E"/>
    <w:rsid w:val="00E3571B"/>
    <w:rsid w:val="00E41F79"/>
    <w:rsid w:val="00E423B0"/>
    <w:rsid w:val="00E4720B"/>
    <w:rsid w:val="00E52C8C"/>
    <w:rsid w:val="00E53264"/>
    <w:rsid w:val="00E536A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5566A"/>
    <w:rsid w:val="00F61DEB"/>
    <w:rsid w:val="00F704E0"/>
    <w:rsid w:val="00F70978"/>
    <w:rsid w:val="00F71610"/>
    <w:rsid w:val="00F7392C"/>
    <w:rsid w:val="00F73ED2"/>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1A4"/>
    <w:rsid w:val="00FC4568"/>
    <w:rsid w:val="00FC7758"/>
    <w:rsid w:val="00FD2483"/>
    <w:rsid w:val="00FD2812"/>
    <w:rsid w:val="00FD4C31"/>
    <w:rsid w:val="00FD4F5E"/>
    <w:rsid w:val="00FD7A6A"/>
    <w:rsid w:val="00FE4419"/>
    <w:rsid w:val="00FE482E"/>
    <w:rsid w:val="00FE6512"/>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5A6ADD"/>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ainability.vic.gov.au/Business/Efficient-business-operations/Waste-manageme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3.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4.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5.xml><?xml version="1.0" encoding="utf-8"?>
<ds:datastoreItem xmlns:ds="http://schemas.openxmlformats.org/officeDocument/2006/customXml" ds:itemID="{8AA9BBAF-2A1F-4D95-901E-4FFB9D2C6CB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2</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May 2018</dc:subject>
  <dc:creator>Brittany Prentice</dc:creator>
  <cp:lastModifiedBy>Brittany Prentice</cp:lastModifiedBy>
  <cp:revision>6</cp:revision>
  <cp:lastPrinted>2018-08-29T18:35:00Z</cp:lastPrinted>
  <dcterms:created xsi:type="dcterms:W3CDTF">2025-06-12T05:09:00Z</dcterms:created>
  <dcterms:modified xsi:type="dcterms:W3CDTF">2025-06-12T05:11:00Z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