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12F9C" w14:textId="0C314B7D" w:rsidR="008B391A" w:rsidRPr="00E64DE4" w:rsidRDefault="00E64DE4">
      <w:pPr>
        <w:pStyle w:val="Title"/>
        <w:rPr>
          <w:color w:val="192645"/>
          <w:sz w:val="48"/>
          <w:szCs w:val="48"/>
        </w:rPr>
      </w:pPr>
      <w:r>
        <w:rPr>
          <w:b/>
          <w:bCs/>
          <w:color w:val="192645"/>
          <w:sz w:val="48"/>
          <w:szCs w:val="48"/>
        </w:rPr>
        <w:t xml:space="preserve">Victorian Neighbourhood Houses: </w:t>
      </w:r>
      <w:r w:rsidR="0066043F">
        <w:rPr>
          <w:b/>
          <w:bCs/>
          <w:color w:val="192645"/>
          <w:sz w:val="48"/>
          <w:szCs w:val="48"/>
        </w:rPr>
        <w:br/>
      </w:r>
      <w:r>
        <w:rPr>
          <w:b/>
          <w:bCs/>
          <w:color w:val="192645"/>
          <w:sz w:val="48"/>
          <w:szCs w:val="48"/>
        </w:rPr>
        <w:t>Election Priorities</w:t>
      </w:r>
    </w:p>
    <w:p w14:paraId="392CF588" w14:textId="77777777" w:rsidR="00E64DE4" w:rsidRDefault="00E64DE4">
      <w:pPr>
        <w:pStyle w:val="Subtitle"/>
        <w:rPr>
          <w:color w:val="E56F3A"/>
          <w:sz w:val="26"/>
          <w:szCs w:val="26"/>
          <w:lang w:eastAsia="en-AU"/>
        </w:rPr>
      </w:pPr>
      <w:r>
        <w:rPr>
          <w:b/>
          <w:bCs/>
          <w:color w:val="E56F3A"/>
          <w:sz w:val="26"/>
          <w:szCs w:val="26"/>
        </w:rPr>
        <w:t>Key messages for meetings with local Members of Parliament</w:t>
      </w:r>
    </w:p>
    <w:p w14:paraId="496C3A52" w14:textId="5CCAF87A" w:rsidR="008B391A" w:rsidRDefault="00617D2E">
      <w:pPr>
        <w:spacing w:line="240" w:lineRule="atLeast"/>
        <w:rPr>
          <w:sz w:val="21"/>
          <w:szCs w:val="21"/>
        </w:rPr>
      </w:pPr>
      <w:r>
        <w:rPr>
          <w:b/>
          <w:bCs/>
          <w:sz w:val="21"/>
          <w:szCs w:val="21"/>
        </w:rPr>
        <w:t xml:space="preserve">Neighbourhood Houses are essential </w:t>
      </w:r>
      <w:r w:rsidR="003A7274">
        <w:rPr>
          <w:b/>
          <w:bCs/>
          <w:sz w:val="21"/>
          <w:szCs w:val="21"/>
        </w:rPr>
        <w:t>social</w:t>
      </w:r>
      <w:r>
        <w:rPr>
          <w:b/>
          <w:bCs/>
          <w:sz w:val="21"/>
          <w:szCs w:val="21"/>
        </w:rPr>
        <w:t xml:space="preserve"> infrastructure.</w:t>
      </w:r>
      <w:r>
        <w:rPr>
          <w:sz w:val="21"/>
          <w:szCs w:val="21"/>
        </w:rPr>
        <w:t xml:space="preserve"> Victoria has 419 neighbourhood houses and community centres, including 398 funded through the Neighbourhood House Coordination Program (NHCP). They build connection, belonging and community resilience—but without urgent </w:t>
      </w:r>
      <w:r w:rsidR="0030181B">
        <w:rPr>
          <w:sz w:val="21"/>
          <w:szCs w:val="21"/>
        </w:rPr>
        <w:t xml:space="preserve">and meaningful </w:t>
      </w:r>
      <w:r>
        <w:rPr>
          <w:sz w:val="21"/>
          <w:szCs w:val="21"/>
        </w:rPr>
        <w:t xml:space="preserve">action, many </w:t>
      </w:r>
      <w:r w:rsidR="0030181B">
        <w:rPr>
          <w:sz w:val="21"/>
          <w:szCs w:val="21"/>
        </w:rPr>
        <w:t>Neighbourhood Houses may not exist in five years’ time</w:t>
      </w:r>
      <w:r>
        <w:rPr>
          <w:sz w:val="21"/>
          <w:szCs w:val="21"/>
        </w:rPr>
        <w:t>.</w:t>
      </w:r>
    </w:p>
    <w:p w14:paraId="144093DB" w14:textId="5B944F8F" w:rsidR="003A7274" w:rsidRPr="003A7274" w:rsidRDefault="003A7274">
      <w:pPr>
        <w:spacing w:line="240" w:lineRule="atLeast"/>
        <w:rPr>
          <w:b/>
          <w:bCs/>
          <w:sz w:val="21"/>
          <w:szCs w:val="21"/>
          <w:lang w:eastAsia="en-AU"/>
        </w:rPr>
      </w:pPr>
      <w:r>
        <w:rPr>
          <w:sz w:val="21"/>
          <w:szCs w:val="21"/>
        </w:rPr>
        <w:t xml:space="preserve">Below are facts and figures supporting our election ask, but nothing will have more impact on local MPs or candidates than your own experience of the funding shortfall and its impact on your House and community. Just as impactful is the advocacy of local community members on the difference the House has made in their lives, and what would be lost if it closed or cut programs and hours.  </w:t>
      </w:r>
      <w:r w:rsidRPr="003A7274">
        <w:rPr>
          <w:b/>
          <w:bCs/>
          <w:sz w:val="21"/>
          <w:szCs w:val="21"/>
        </w:rPr>
        <w:t>The most powerful advocacy is when people with lived experience speak from the heart.</w:t>
      </w:r>
    </w:p>
    <w:p w14:paraId="5B3F77E5" w14:textId="6B04ED34" w:rsidR="00E64DE4" w:rsidRDefault="00E64DE4">
      <w:pPr>
        <w:pStyle w:val="Heading2"/>
        <w:spacing w:before="120" w:after="60"/>
        <w:rPr>
          <w:rFonts w:asciiTheme="minorHAnsi" w:hAnsiTheme="minorHAnsi" w:cstheme="minorBidi"/>
          <w:color w:val="192645"/>
          <w:sz w:val="28"/>
          <w:szCs w:val="28"/>
          <w:lang w:eastAsia="en-AU"/>
        </w:rPr>
      </w:pPr>
      <w:r>
        <w:rPr>
          <w:rFonts w:asciiTheme="minorHAnsi" w:hAnsiTheme="minorHAnsi" w:cstheme="minorBidi"/>
          <w:color w:val="192645"/>
          <w:sz w:val="28"/>
          <w:szCs w:val="28"/>
        </w:rPr>
        <w:t xml:space="preserve">1. Increase the NHCP funding rate by </w:t>
      </w:r>
      <w:r w:rsidR="003A7274">
        <w:rPr>
          <w:rFonts w:asciiTheme="minorHAnsi" w:hAnsiTheme="minorHAnsi" w:cstheme="minorBidi"/>
          <w:color w:val="192645"/>
          <w:sz w:val="28"/>
          <w:szCs w:val="28"/>
        </w:rPr>
        <w:t>37</w:t>
      </w:r>
      <w:r>
        <w:rPr>
          <w:rFonts w:asciiTheme="minorHAnsi" w:hAnsiTheme="minorHAnsi" w:cstheme="minorBidi"/>
          <w:color w:val="192645"/>
          <w:sz w:val="28"/>
          <w:szCs w:val="28"/>
        </w:rPr>
        <w:t>%</w:t>
      </w:r>
    </w:p>
    <w:p w14:paraId="7ADBD6EC" w14:textId="1C54DFD4" w:rsidR="00E64DE4" w:rsidRPr="00E64DE4" w:rsidRDefault="00E64DE4" w:rsidP="00E64DE4">
      <w:pPr>
        <w:pStyle w:val="ListParagraph"/>
        <w:numPr>
          <w:ilvl w:val="0"/>
          <w:numId w:val="3"/>
        </w:numPr>
        <w:rPr>
          <w:sz w:val="20"/>
          <w:szCs w:val="20"/>
        </w:rPr>
      </w:pPr>
      <w:r w:rsidRPr="00E64DE4">
        <w:rPr>
          <w:b/>
          <w:bCs/>
          <w:sz w:val="20"/>
          <w:szCs w:val="20"/>
        </w:rPr>
        <w:t>Investment:</w:t>
      </w:r>
      <w:r w:rsidRPr="00E64DE4">
        <w:rPr>
          <w:sz w:val="20"/>
          <w:szCs w:val="20"/>
        </w:rPr>
        <w:t xml:space="preserve"> $</w:t>
      </w:r>
      <w:r w:rsidR="003A7274">
        <w:rPr>
          <w:sz w:val="20"/>
          <w:szCs w:val="20"/>
        </w:rPr>
        <w:t>12M annually is needed to remedy the historical funding shortfall (a 25% increase), rising to $18M per year when the Fair Work Commission SCHADS award changes come into effect in October 2027 (37% increase).</w:t>
      </w:r>
    </w:p>
    <w:p w14:paraId="5ED11F9B" w14:textId="77777777" w:rsidR="00E64DE4" w:rsidRDefault="00E64DE4" w:rsidP="00E64DE4">
      <w:pPr>
        <w:pStyle w:val="ListParagraph"/>
        <w:numPr>
          <w:ilvl w:val="0"/>
          <w:numId w:val="3"/>
        </w:numPr>
        <w:rPr>
          <w:sz w:val="20"/>
          <w:szCs w:val="20"/>
        </w:rPr>
      </w:pPr>
      <w:r>
        <w:rPr>
          <w:sz w:val="20"/>
          <w:szCs w:val="20"/>
        </w:rPr>
        <w:t>NHCP funding is worth only 80% of its 2016 value in real terms, while Manager employment costs already exceed total program funding.</w:t>
      </w:r>
    </w:p>
    <w:p w14:paraId="17B67186" w14:textId="77777777" w:rsidR="00E64DE4" w:rsidRDefault="00E64DE4" w:rsidP="00E64DE4">
      <w:pPr>
        <w:pStyle w:val="ListParagraph"/>
        <w:numPr>
          <w:ilvl w:val="0"/>
          <w:numId w:val="3"/>
        </w:numPr>
        <w:rPr>
          <w:sz w:val="20"/>
          <w:szCs w:val="20"/>
        </w:rPr>
      </w:pPr>
      <w:r>
        <w:rPr>
          <w:sz w:val="20"/>
          <w:szCs w:val="20"/>
        </w:rPr>
        <w:t>Nearly half of Victoria’s neighbourhood houses have recorded a loss in each of the past three years. A further 12% award increase due in October 2027 will deepen the shortfall.</w:t>
      </w:r>
    </w:p>
    <w:p w14:paraId="5B6FEF63" w14:textId="77777777" w:rsidR="00E64DE4" w:rsidRDefault="00E64DE4">
      <w:pPr>
        <w:pStyle w:val="Heading2"/>
        <w:spacing w:after="60"/>
        <w:rPr>
          <w:rFonts w:asciiTheme="minorHAnsi" w:hAnsiTheme="minorHAnsi" w:cstheme="minorBidi"/>
          <w:color w:val="192645"/>
          <w:sz w:val="28"/>
          <w:szCs w:val="28"/>
          <w:lang w:eastAsia="en-AU"/>
        </w:rPr>
      </w:pPr>
      <w:r>
        <w:rPr>
          <w:rFonts w:asciiTheme="minorHAnsi" w:hAnsiTheme="minorHAnsi" w:cstheme="minorBidi"/>
          <w:color w:val="192645"/>
          <w:sz w:val="28"/>
          <w:szCs w:val="28"/>
        </w:rPr>
        <w:t>2. Fund 25 established, currently unfunded Neighbourhood Houses</w:t>
      </w:r>
    </w:p>
    <w:p w14:paraId="608D98E9" w14:textId="77777777" w:rsidR="00E64DE4" w:rsidRPr="00E64DE4" w:rsidRDefault="00E64DE4" w:rsidP="00E64DE4">
      <w:pPr>
        <w:pStyle w:val="ListParagraph"/>
        <w:numPr>
          <w:ilvl w:val="0"/>
          <w:numId w:val="2"/>
        </w:numPr>
        <w:rPr>
          <w:sz w:val="20"/>
          <w:szCs w:val="20"/>
        </w:rPr>
      </w:pPr>
      <w:r w:rsidRPr="00E64DE4">
        <w:rPr>
          <w:b/>
          <w:bCs/>
          <w:sz w:val="20"/>
          <w:szCs w:val="20"/>
        </w:rPr>
        <w:t>Investment:</w:t>
      </w:r>
      <w:r w:rsidRPr="00E64DE4">
        <w:rPr>
          <w:sz w:val="20"/>
          <w:szCs w:val="20"/>
        </w:rPr>
        <w:t xml:space="preserve"> $14.87 million over four years.</w:t>
      </w:r>
    </w:p>
    <w:p w14:paraId="33301DFA" w14:textId="138B53FA" w:rsidR="00E64DE4" w:rsidRDefault="00E64DE4" w:rsidP="00E64DE4">
      <w:pPr>
        <w:pStyle w:val="ListParagraph"/>
        <w:numPr>
          <w:ilvl w:val="0"/>
          <w:numId w:val="2"/>
        </w:numPr>
        <w:rPr>
          <w:sz w:val="20"/>
          <w:szCs w:val="20"/>
        </w:rPr>
      </w:pPr>
      <w:r>
        <w:rPr>
          <w:sz w:val="20"/>
          <w:szCs w:val="20"/>
        </w:rPr>
        <w:t xml:space="preserve">Create a pathway into the NHCP for established </w:t>
      </w:r>
      <w:r w:rsidR="003A7274">
        <w:rPr>
          <w:sz w:val="20"/>
          <w:szCs w:val="20"/>
        </w:rPr>
        <w:t>community-owned and led Neighbourhood Houses</w:t>
      </w:r>
    </w:p>
    <w:p w14:paraId="3B60B6DF" w14:textId="77777777" w:rsidR="00E64DE4" w:rsidRDefault="00E64DE4">
      <w:pPr>
        <w:pStyle w:val="Heading2"/>
        <w:spacing w:after="60"/>
        <w:rPr>
          <w:rFonts w:asciiTheme="minorHAnsi" w:hAnsiTheme="minorHAnsi" w:cstheme="minorBidi"/>
          <w:color w:val="192645"/>
          <w:sz w:val="28"/>
          <w:szCs w:val="28"/>
          <w:lang w:eastAsia="en-AU"/>
        </w:rPr>
      </w:pPr>
      <w:r>
        <w:rPr>
          <w:rFonts w:asciiTheme="minorHAnsi" w:hAnsiTheme="minorHAnsi" w:cstheme="minorBidi"/>
          <w:color w:val="192645"/>
          <w:sz w:val="28"/>
          <w:szCs w:val="28"/>
        </w:rPr>
        <w:t>3. Establish a Growing Communities Fund</w:t>
      </w:r>
    </w:p>
    <w:p w14:paraId="2778E8CE" w14:textId="77777777" w:rsidR="00E64DE4" w:rsidRPr="00E64DE4" w:rsidRDefault="00E64DE4" w:rsidP="00E64DE4">
      <w:pPr>
        <w:pStyle w:val="ListParagraph"/>
        <w:numPr>
          <w:ilvl w:val="0"/>
          <w:numId w:val="4"/>
        </w:numPr>
        <w:rPr>
          <w:sz w:val="20"/>
          <w:szCs w:val="20"/>
        </w:rPr>
      </w:pPr>
      <w:r w:rsidRPr="00E64DE4">
        <w:rPr>
          <w:b/>
          <w:bCs/>
          <w:sz w:val="20"/>
          <w:szCs w:val="20"/>
        </w:rPr>
        <w:t>Investment:</w:t>
      </w:r>
      <w:r w:rsidRPr="00E64DE4">
        <w:rPr>
          <w:sz w:val="20"/>
          <w:szCs w:val="20"/>
        </w:rPr>
        <w:t xml:space="preserve"> $7.42 million over four years to fund five new neighbourhood houses each year in high-growth areas.</w:t>
      </w:r>
    </w:p>
    <w:p w14:paraId="6487FE93" w14:textId="77777777" w:rsidR="00E64DE4" w:rsidRDefault="00E64DE4" w:rsidP="00E64DE4">
      <w:pPr>
        <w:pStyle w:val="ListParagraph"/>
        <w:numPr>
          <w:ilvl w:val="0"/>
          <w:numId w:val="4"/>
        </w:numPr>
        <w:rPr>
          <w:sz w:val="20"/>
          <w:szCs w:val="20"/>
        </w:rPr>
      </w:pPr>
      <w:r>
        <w:rPr>
          <w:sz w:val="20"/>
          <w:szCs w:val="20"/>
        </w:rPr>
        <w:t>Victoria has added 580,000 people since the last new house was funded, with 20% of growth concentrated in seven local government areas.</w:t>
      </w:r>
    </w:p>
    <w:p w14:paraId="503E4224" w14:textId="77777777" w:rsidR="00E64DE4" w:rsidRDefault="00E64DE4" w:rsidP="00E64DE4">
      <w:pPr>
        <w:pStyle w:val="ListParagraph"/>
        <w:numPr>
          <w:ilvl w:val="0"/>
          <w:numId w:val="4"/>
        </w:numPr>
        <w:rPr>
          <w:sz w:val="20"/>
          <w:szCs w:val="20"/>
        </w:rPr>
      </w:pPr>
      <w:r>
        <w:rPr>
          <w:sz w:val="20"/>
          <w:szCs w:val="20"/>
        </w:rPr>
        <w:t>Neighbourhood Houses turn underused community facilities into active local hubs that reduce isolation and strengthen belonging.</w:t>
      </w:r>
    </w:p>
    <w:p w14:paraId="0CA2A444" w14:textId="77777777" w:rsidR="00E64DE4" w:rsidRDefault="00E64DE4">
      <w:pPr>
        <w:pStyle w:val="Heading2"/>
        <w:spacing w:after="60"/>
        <w:rPr>
          <w:rFonts w:asciiTheme="minorHAnsi" w:hAnsiTheme="minorHAnsi" w:cstheme="minorBidi"/>
          <w:color w:val="192645"/>
          <w:sz w:val="28"/>
          <w:szCs w:val="28"/>
          <w:lang w:eastAsia="en-AU"/>
        </w:rPr>
      </w:pPr>
      <w:r>
        <w:rPr>
          <w:rFonts w:asciiTheme="minorHAnsi" w:hAnsiTheme="minorHAnsi" w:cstheme="minorBidi"/>
          <w:color w:val="192645"/>
          <w:sz w:val="28"/>
          <w:szCs w:val="28"/>
        </w:rPr>
        <w:t>4. Provide fair funding for Neighbourhood Houses Victoria</w:t>
      </w:r>
    </w:p>
    <w:p w14:paraId="6037B9AB" w14:textId="77777777" w:rsidR="00E64DE4" w:rsidRPr="00E64DE4" w:rsidRDefault="00E64DE4" w:rsidP="00E64DE4">
      <w:pPr>
        <w:pStyle w:val="ListParagraph"/>
        <w:numPr>
          <w:ilvl w:val="0"/>
          <w:numId w:val="1"/>
        </w:numPr>
        <w:rPr>
          <w:sz w:val="20"/>
          <w:szCs w:val="20"/>
        </w:rPr>
      </w:pPr>
      <w:r w:rsidRPr="00E64DE4">
        <w:rPr>
          <w:b/>
          <w:bCs/>
          <w:sz w:val="20"/>
          <w:szCs w:val="20"/>
        </w:rPr>
        <w:t>Investment:</w:t>
      </w:r>
      <w:r w:rsidRPr="00E64DE4">
        <w:rPr>
          <w:sz w:val="20"/>
          <w:szCs w:val="20"/>
        </w:rPr>
        <w:t xml:space="preserve"> $800,000 over four years.</w:t>
      </w:r>
    </w:p>
    <w:p w14:paraId="54DAB45B" w14:textId="77777777" w:rsidR="00E64DE4" w:rsidRDefault="00E64DE4" w:rsidP="00E64DE4">
      <w:pPr>
        <w:pStyle w:val="ListParagraph"/>
        <w:numPr>
          <w:ilvl w:val="0"/>
          <w:numId w:val="1"/>
        </w:numPr>
        <w:rPr>
          <w:sz w:val="20"/>
          <w:szCs w:val="20"/>
        </w:rPr>
      </w:pPr>
      <w:r>
        <w:rPr>
          <w:sz w:val="20"/>
          <w:szCs w:val="20"/>
        </w:rPr>
        <w:t>NHVic is the lowest-funded state neighbourhood house peak on a per-member basis, despite representing 419 members.</w:t>
      </w:r>
    </w:p>
    <w:p w14:paraId="6545DBBA" w14:textId="77777777" w:rsidR="00E64DE4" w:rsidRDefault="00E64DE4" w:rsidP="00E64DE4">
      <w:pPr>
        <w:pStyle w:val="ListParagraph"/>
        <w:numPr>
          <w:ilvl w:val="0"/>
          <w:numId w:val="1"/>
        </w:numPr>
        <w:rPr>
          <w:sz w:val="20"/>
          <w:szCs w:val="20"/>
        </w:rPr>
      </w:pPr>
      <w:r>
        <w:rPr>
          <w:sz w:val="20"/>
          <w:szCs w:val="20"/>
        </w:rPr>
        <w:t>Additional capacity would support early identification of houses at risk, stronger HR and industrial-relations compliance, and testing of shared services and sustainable governance models.</w:t>
      </w:r>
    </w:p>
    <w:p w14:paraId="0A89831A" w14:textId="77777777" w:rsidR="00942C8B" w:rsidRDefault="00942C8B">
      <w:pPr>
        <w:shd w:val="clear" w:color="auto" w:fill="EAF2F8"/>
        <w:spacing w:line="240" w:lineRule="atLeast"/>
        <w:rPr>
          <w:b/>
          <w:bCs/>
          <w:color w:val="192645"/>
          <w:sz w:val="21"/>
          <w:szCs w:val="21"/>
        </w:rPr>
      </w:pPr>
    </w:p>
    <w:p w14:paraId="4D4C880A" w14:textId="42A68D5A" w:rsidR="00E64DE4" w:rsidRDefault="00E64DE4">
      <w:pPr>
        <w:shd w:val="clear" w:color="auto" w:fill="EAF2F8"/>
        <w:spacing w:line="240" w:lineRule="atLeast"/>
        <w:rPr>
          <w:color w:val="192645"/>
          <w:sz w:val="21"/>
          <w:szCs w:val="21"/>
        </w:rPr>
      </w:pPr>
      <w:r>
        <w:rPr>
          <w:b/>
          <w:bCs/>
          <w:color w:val="192645"/>
          <w:sz w:val="21"/>
          <w:szCs w:val="21"/>
        </w:rPr>
        <w:t>Ask your local MP:</w:t>
      </w:r>
      <w:r>
        <w:rPr>
          <w:color w:val="192645"/>
          <w:sz w:val="21"/>
          <w:szCs w:val="21"/>
        </w:rPr>
        <w:t xml:space="preserve"> Will you support these four priorities and advocate within your party for a sustainable future for Victoria’s Neighbourhood Houses?</w:t>
      </w:r>
    </w:p>
    <w:p w14:paraId="4D52E464" w14:textId="77777777" w:rsidR="00942C8B" w:rsidRDefault="00942C8B">
      <w:pPr>
        <w:shd w:val="clear" w:color="auto" w:fill="EAF2F8"/>
        <w:spacing w:line="240" w:lineRule="atLeast"/>
        <w:rPr>
          <w:color w:val="192645"/>
          <w:sz w:val="21"/>
          <w:szCs w:val="21"/>
          <w:lang w:eastAsia="en-AU"/>
        </w:rPr>
      </w:pPr>
    </w:p>
    <w:p w14:paraId="6F1486CD" w14:textId="77777777" w:rsidR="00942C8B" w:rsidRDefault="00942C8B">
      <w:pPr>
        <w:jc w:val="center"/>
        <w:rPr>
          <w:b/>
          <w:bCs/>
          <w:color w:val="595959"/>
          <w:sz w:val="18"/>
          <w:szCs w:val="18"/>
        </w:rPr>
      </w:pPr>
    </w:p>
    <w:p w14:paraId="3844FFAE" w14:textId="48450D75" w:rsidR="00757115" w:rsidRDefault="00E64DE4" w:rsidP="00942C8B">
      <w:pPr>
        <w:jc w:val="center"/>
      </w:pPr>
      <w:r>
        <w:rPr>
          <w:b/>
          <w:bCs/>
          <w:color w:val="595959"/>
          <w:sz w:val="18"/>
          <w:szCs w:val="18"/>
        </w:rPr>
        <w:t>Neighbourhood Houses Victoria</w:t>
      </w:r>
      <w:r>
        <w:rPr>
          <w:color w:val="595959"/>
          <w:sz w:val="18"/>
          <w:szCs w:val="18"/>
        </w:rPr>
        <w:t xml:space="preserve"> · nhvic.org.au · info@nhvic.org.au · (03) 9602 1228</w:t>
      </w:r>
    </w:p>
    <w:sectPr w:rsidR="00757115" w:rsidSect="00E64DE4">
      <w:pgSz w:w="11906" w:h="16838"/>
      <w:pgMar w:top="1000" w:right="1200" w:bottom="1000" w:left="1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2784"/>
    <w:multiLevelType w:val="multilevel"/>
    <w:tmpl w:val="3E68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547E1"/>
    <w:multiLevelType w:val="multilevel"/>
    <w:tmpl w:val="87CC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127476"/>
    <w:multiLevelType w:val="multilevel"/>
    <w:tmpl w:val="6162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9E212F"/>
    <w:multiLevelType w:val="multilevel"/>
    <w:tmpl w:val="5B28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613144">
    <w:abstractNumId w:val="2"/>
  </w:num>
  <w:num w:numId="2" w16cid:durableId="1481775662">
    <w:abstractNumId w:val="0"/>
  </w:num>
  <w:num w:numId="3" w16cid:durableId="1546142952">
    <w:abstractNumId w:val="1"/>
  </w:num>
  <w:num w:numId="4" w16cid:durableId="723601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C0B4A"/>
    <w:rsid w:val="0030181B"/>
    <w:rsid w:val="003A7274"/>
    <w:rsid w:val="00617D2E"/>
    <w:rsid w:val="0066043F"/>
    <w:rsid w:val="00757115"/>
    <w:rsid w:val="0075799B"/>
    <w:rsid w:val="008B391A"/>
    <w:rsid w:val="008D2814"/>
    <w:rsid w:val="00942C8B"/>
    <w:rsid w:val="00B63B3C"/>
    <w:rsid w:val="00CC3F60"/>
    <w:rsid w:val="00D805F4"/>
    <w:rsid w:val="00E64DE4"/>
    <w:rsid w:val="00EC0B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85D6D"/>
  <w15:chartTrackingRefBased/>
  <w15:docId w15:val="{684EEA1A-AD65-46B6-9C12-9CDC94A55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0B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0B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B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B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B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B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B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B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B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B4A"/>
    <w:rPr>
      <w:rFonts w:eastAsiaTheme="majorEastAsia" w:cstheme="majorBidi"/>
      <w:color w:val="272727" w:themeColor="text1" w:themeTint="D8"/>
    </w:rPr>
  </w:style>
  <w:style w:type="paragraph" w:styleId="Title">
    <w:name w:val="Title"/>
    <w:basedOn w:val="Normal"/>
    <w:next w:val="Normal"/>
    <w:link w:val="TitleChar"/>
    <w:uiPriority w:val="10"/>
    <w:qFormat/>
    <w:rsid w:val="00EC0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B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B4A"/>
    <w:pPr>
      <w:spacing w:before="160"/>
      <w:jc w:val="center"/>
    </w:pPr>
    <w:rPr>
      <w:i/>
      <w:iCs/>
      <w:color w:val="404040" w:themeColor="text1" w:themeTint="BF"/>
    </w:rPr>
  </w:style>
  <w:style w:type="character" w:customStyle="1" w:styleId="QuoteChar">
    <w:name w:val="Quote Char"/>
    <w:basedOn w:val="DefaultParagraphFont"/>
    <w:link w:val="Quote"/>
    <w:uiPriority w:val="29"/>
    <w:rsid w:val="00EC0B4A"/>
    <w:rPr>
      <w:i/>
      <w:iCs/>
      <w:color w:val="404040" w:themeColor="text1" w:themeTint="BF"/>
    </w:rPr>
  </w:style>
  <w:style w:type="paragraph" w:styleId="ListParagraph">
    <w:name w:val="List Paragraph"/>
    <w:basedOn w:val="Normal"/>
    <w:uiPriority w:val="34"/>
    <w:qFormat/>
    <w:rsid w:val="00EC0B4A"/>
    <w:pPr>
      <w:ind w:left="720"/>
      <w:contextualSpacing/>
    </w:pPr>
  </w:style>
  <w:style w:type="character" w:styleId="IntenseEmphasis">
    <w:name w:val="Intense Emphasis"/>
    <w:basedOn w:val="DefaultParagraphFont"/>
    <w:uiPriority w:val="21"/>
    <w:qFormat/>
    <w:rsid w:val="00EC0B4A"/>
    <w:rPr>
      <w:i/>
      <w:iCs/>
      <w:color w:val="0F4761" w:themeColor="accent1" w:themeShade="BF"/>
    </w:rPr>
  </w:style>
  <w:style w:type="paragraph" w:styleId="IntenseQuote">
    <w:name w:val="Intense Quote"/>
    <w:basedOn w:val="Normal"/>
    <w:next w:val="Normal"/>
    <w:link w:val="IntenseQuoteChar"/>
    <w:uiPriority w:val="30"/>
    <w:qFormat/>
    <w:rsid w:val="00EC0B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B4A"/>
    <w:rPr>
      <w:i/>
      <w:iCs/>
      <w:color w:val="0F4761" w:themeColor="accent1" w:themeShade="BF"/>
    </w:rPr>
  </w:style>
  <w:style w:type="character" w:styleId="IntenseReference">
    <w:name w:val="Intense Reference"/>
    <w:basedOn w:val="DefaultParagraphFont"/>
    <w:uiPriority w:val="32"/>
    <w:qFormat/>
    <w:rsid w:val="00EC0B4A"/>
    <w:rPr>
      <w:b/>
      <w:bCs/>
      <w:smallCaps/>
      <w:color w:val="0F4761" w:themeColor="accent1" w:themeShade="BF"/>
      <w:spacing w:val="5"/>
    </w:rPr>
  </w:style>
  <w:style w:type="character" w:styleId="BookTitle">
    <w:name w:val="Book Title"/>
    <w:basedOn w:val="DefaultParagraphFont"/>
    <w:uiPriority w:val="33"/>
    <w:qFormat/>
    <w:rsid w:val="00EC0B4A"/>
    <w:rPr>
      <w:b/>
      <w:bCs/>
      <w:i/>
      <w:iCs/>
      <w:spacing w:val="5"/>
    </w:rPr>
  </w:style>
  <w:style w:type="paragraph" w:styleId="Caption">
    <w:name w:val="caption"/>
    <w:basedOn w:val="Normal"/>
    <w:next w:val="Normal"/>
    <w:uiPriority w:val="35"/>
    <w:semiHidden/>
    <w:unhideWhenUsed/>
    <w:qFormat/>
    <w:rsid w:val="00EC0B4A"/>
    <w:pPr>
      <w:spacing w:after="200" w:line="240" w:lineRule="auto"/>
    </w:pPr>
    <w:rPr>
      <w:i/>
      <w:iCs/>
      <w:color w:val="0E2841" w:themeColor="text2"/>
      <w:sz w:val="18"/>
      <w:szCs w:val="18"/>
    </w:rPr>
  </w:style>
  <w:style w:type="character" w:styleId="Emphasis">
    <w:name w:val="Emphasis"/>
    <w:basedOn w:val="DefaultParagraphFont"/>
    <w:uiPriority w:val="20"/>
    <w:qFormat/>
    <w:rsid w:val="00EC0B4A"/>
    <w:rPr>
      <w:i/>
      <w:iCs/>
    </w:rPr>
  </w:style>
  <w:style w:type="paragraph" w:styleId="NoSpacing">
    <w:name w:val="No Spacing"/>
    <w:uiPriority w:val="1"/>
    <w:qFormat/>
    <w:rsid w:val="00EC0B4A"/>
    <w:pPr>
      <w:spacing w:after="0" w:line="240" w:lineRule="auto"/>
    </w:pPr>
  </w:style>
  <w:style w:type="character" w:styleId="Strong">
    <w:name w:val="Strong"/>
    <w:basedOn w:val="DefaultParagraphFont"/>
    <w:uiPriority w:val="22"/>
    <w:qFormat/>
    <w:rsid w:val="00EC0B4A"/>
    <w:rPr>
      <w:b/>
      <w:bCs/>
    </w:rPr>
  </w:style>
  <w:style w:type="character" w:styleId="SubtleEmphasis">
    <w:name w:val="Subtle Emphasis"/>
    <w:basedOn w:val="DefaultParagraphFont"/>
    <w:uiPriority w:val="19"/>
    <w:qFormat/>
    <w:rsid w:val="00EC0B4A"/>
    <w:rPr>
      <w:i/>
      <w:iCs/>
      <w:color w:val="404040" w:themeColor="text1" w:themeTint="BF"/>
    </w:rPr>
  </w:style>
  <w:style w:type="character" w:styleId="SubtleReference">
    <w:name w:val="Subtle Reference"/>
    <w:basedOn w:val="DefaultParagraphFont"/>
    <w:uiPriority w:val="31"/>
    <w:qFormat/>
    <w:rsid w:val="00EC0B4A"/>
    <w:rPr>
      <w:smallCaps/>
      <w:color w:val="5A5A5A" w:themeColor="text1" w:themeTint="A5"/>
    </w:rPr>
  </w:style>
  <w:style w:type="paragraph" w:styleId="TOCHeading">
    <w:name w:val="TOC Heading"/>
    <w:basedOn w:val="Heading1"/>
    <w:next w:val="Normal"/>
    <w:uiPriority w:val="39"/>
    <w:semiHidden/>
    <w:unhideWhenUsed/>
    <w:qFormat/>
    <w:rsid w:val="00EC0B4A"/>
    <w:pPr>
      <w:spacing w:before="240" w:after="0"/>
      <w:outlineLvl w:val="9"/>
    </w:pPr>
    <w:rPr>
      <w:sz w:val="32"/>
      <w:szCs w:val="32"/>
    </w:rPr>
  </w:style>
  <w:style w:type="paragraph" w:styleId="NormalWeb">
    <w:name w:val="Normal (Web)"/>
    <w:basedOn w:val="Normal"/>
    <w:uiPriority w:val="99"/>
    <w:semiHidden/>
    <w:unhideWhenUsed/>
    <w:rsid w:val="00EC0B4A"/>
    <w:pPr>
      <w:spacing w:before="100" w:beforeAutospacing="1" w:after="100" w:afterAutospacing="1" w:line="240" w:lineRule="auto"/>
    </w:pPr>
    <w:rPr>
      <w:rFonts w:ascii="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102171-2659-46a1-9f74-81a4bcf42816" xsi:nil="true"/>
    <lcf76f155ced4ddcb4097134ff3c332f xmlns="a7bc8b4f-1752-4df1-bdfb-b2711cc15fc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297CD89BDA04CAD6C7D615EE973B4" ma:contentTypeVersion="13" ma:contentTypeDescription="Create a new document." ma:contentTypeScope="" ma:versionID="100f11dce6c87bfe5d94e9517635dfe6">
  <xsd:schema xmlns:xsd="http://www.w3.org/2001/XMLSchema" xmlns:xs="http://www.w3.org/2001/XMLSchema" xmlns:p="http://schemas.microsoft.com/office/2006/metadata/properties" xmlns:ns2="a7bc8b4f-1752-4df1-bdfb-b2711cc15fc6" xmlns:ns3="2b102171-2659-46a1-9f74-81a4bcf42816" targetNamespace="http://schemas.microsoft.com/office/2006/metadata/properties" ma:root="true" ma:fieldsID="4babb3048ea26334d9879aec454f3521" ns2:_="" ns3:_="">
    <xsd:import namespace="a7bc8b4f-1752-4df1-bdfb-b2711cc15fc6"/>
    <xsd:import namespace="2b102171-2659-46a1-9f74-81a4bcf4281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c8b4f-1752-4df1-bdfb-b2711cc15fc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a020e09-8eac-46fc-a05a-422cf7651a7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02171-2659-46a1-9f74-81a4bcf4281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82034f4-d371-48d4-b070-8754d4f56e7b}" ma:internalName="TaxCatchAll" ma:showField="CatchAllData" ma:web="2b102171-2659-46a1-9f74-81a4bcf42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2324C9-F6C0-4F4F-9E0B-36AD13C9A5B8}">
  <ds:schemaRefs>
    <ds:schemaRef ds:uri="http://schemas.microsoft.com/office/2006/metadata/properties"/>
    <ds:schemaRef ds:uri="http://schemas.microsoft.com/office/infopath/2007/PartnerControls"/>
    <ds:schemaRef ds:uri="2b102171-2659-46a1-9f74-81a4bcf42816"/>
    <ds:schemaRef ds:uri="683f366c-05fb-4be4-9334-79ee91b37a6e"/>
  </ds:schemaRefs>
</ds:datastoreItem>
</file>

<file path=customXml/itemProps2.xml><?xml version="1.0" encoding="utf-8"?>
<ds:datastoreItem xmlns:ds="http://schemas.openxmlformats.org/officeDocument/2006/customXml" ds:itemID="{9637630B-0800-4626-B192-C776A9873C9D}">
  <ds:schemaRefs>
    <ds:schemaRef ds:uri="http://schemas.microsoft.com/sharepoint/v3/contenttype/forms"/>
  </ds:schemaRefs>
</ds:datastoreItem>
</file>

<file path=customXml/itemProps3.xml><?xml version="1.0" encoding="utf-8"?>
<ds:datastoreItem xmlns:ds="http://schemas.openxmlformats.org/officeDocument/2006/customXml" ds:itemID="{BFC55BC8-D1A3-4419-BEBA-E4C9D8EC3B97}"/>
</file>

<file path=docProps/app.xml><?xml version="1.0" encoding="utf-8"?>
<Properties xmlns="http://schemas.openxmlformats.org/officeDocument/2006/extended-properties" xmlns:vt="http://schemas.openxmlformats.org/officeDocument/2006/docPropsVTypes">
  <Template>Normal</Template>
  <TotalTime>2</TotalTime>
  <Pages>1</Pages>
  <Words>427</Words>
  <Characters>2347</Characters>
  <Application>Microsoft Office Word</Application>
  <DocSecurity>0</DocSecurity>
  <Lines>123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 Paterson</dc:creator>
  <cp:keywords/>
  <dc:description/>
  <cp:lastModifiedBy>Keir Paterson</cp:lastModifiedBy>
  <cp:revision>2</cp:revision>
  <dcterms:created xsi:type="dcterms:W3CDTF">2026-10-07T23:44:00Z</dcterms:created>
  <dcterms:modified xsi:type="dcterms:W3CDTF">2026-10-07T23:44:00Z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0x0101005B4297CD89BDA04CAD6C7D615EE973B4</vt:lpwstr>
  </property>
  <property fmtid="{D5CDD505-2E9C-101B-9397-08002B2CF9AE}" pid="3" name="MediaServiceImageTags">
    <vt:lpwstr/>
  </property>
</Properties>
</file>