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Pr>
              <w:rFonts w:ascii="Arial" w:hAnsi="Arial" w:cs="Arial"/>
              <w:noProof/>
              <w:color w:val="2F5897" w:themeColor="text2"/>
              <w:sz w:val="96"/>
              <w:lang w:eastAsia="en-AU"/>
              <w14:ligatures w14:val="none"/>
              <w14:cntxtAlts w14:val="0"/>
            </w:rPr>
            <w:drawing>
              <wp:anchor distT="0" distB="0" distL="114300" distR="114300" simplePos="0" relativeHeight="251657216"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Default="00951E43" w:rsidP="008F2A8A">
          <w:pPr>
            <w:pStyle w:val="Title"/>
            <w:rPr>
              <w:rFonts w:ascii="Arial" w:hAnsi="Arial" w:cs="Arial"/>
              <w:color w:val="002060"/>
            </w:rPr>
          </w:pPr>
        </w:p>
        <w:p w14:paraId="501CFEB3" w14:textId="223B01BA" w:rsidR="00951E43" w:rsidRDefault="00147BB5" w:rsidP="0040042E">
          <w:pPr>
            <w:pStyle w:val="Heading3"/>
            <w:rPr>
              <w:rFonts w:ascii="Arial" w:hAnsi="Arial" w:cs="Arial"/>
              <w:b w:val="0"/>
              <w:bCs w:val="0"/>
              <w:color w:val="002060"/>
              <w:spacing w:val="5"/>
              <w:kern w:val="28"/>
              <w:sz w:val="56"/>
              <w:szCs w:val="56"/>
              <w14:ligatures w14:val="standardContextual"/>
              <w14:cntxtAlts/>
            </w:rPr>
          </w:pPr>
          <w:r w:rsidRPr="00147BB5">
            <w:rPr>
              <w:rFonts w:ascii="Arial" w:hAnsi="Arial" w:cs="Arial"/>
              <w:b w:val="0"/>
              <w:bCs w:val="0"/>
              <w:color w:val="002060"/>
              <w:spacing w:val="5"/>
              <w:kern w:val="28"/>
              <w:sz w:val="56"/>
              <w:szCs w:val="56"/>
              <w14:ligatures w14:val="standardContextual"/>
              <w14:cntxtAlts/>
            </w:rPr>
            <w:t>Code of Conduct Policy</w:t>
          </w:r>
        </w:p>
        <w:p w14:paraId="04AAD0C7" w14:textId="77777777" w:rsidR="00147BB5" w:rsidRPr="00147BB5" w:rsidRDefault="00147BB5" w:rsidP="00147BB5"/>
        <w:p w14:paraId="221DD947" w14:textId="7B06D4C2" w:rsidR="00B91A11" w:rsidRPr="008F2A8A" w:rsidRDefault="00B91A11" w:rsidP="0040042E">
          <w:pPr>
            <w:pStyle w:val="Heading3"/>
            <w:rPr>
              <w:rFonts w:ascii="Arial" w:hAnsi="Arial" w:cs="Arial"/>
            </w:rPr>
          </w:pPr>
          <w:r w:rsidRPr="008F2A8A">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8F2A8A" w14:paraId="65AB3EE6" w14:textId="77777777" w:rsidTr="00E54F5A">
            <w:trPr>
              <w:trHeight w:val="510"/>
              <w:jc w:val="center"/>
            </w:trPr>
            <w:tc>
              <w:tcPr>
                <w:tcW w:w="2358" w:type="dxa"/>
                <w:tcBorders>
                  <w:left w:val="single" w:sz="4" w:space="0" w:color="auto"/>
                </w:tcBorders>
                <w:vAlign w:val="center"/>
              </w:tcPr>
              <w:p w14:paraId="6E253EEC" w14:textId="77777777" w:rsidR="002D3ECD" w:rsidRPr="008F2A8A" w:rsidRDefault="002D3ECD" w:rsidP="009A6DC9">
                <w:pPr>
                  <w:pStyle w:val="TableHeading"/>
                  <w:rPr>
                    <w:rFonts w:ascii="Arial" w:hAnsi="Arial" w:cs="Arial"/>
                  </w:rPr>
                </w:pPr>
                <w:r w:rsidRPr="008F2A8A">
                  <w:rPr>
                    <w:rFonts w:ascii="Arial" w:hAnsi="Arial" w:cs="Arial"/>
                  </w:rPr>
                  <w:t>Policy Title:</w:t>
                </w:r>
              </w:p>
            </w:tc>
            <w:tc>
              <w:tcPr>
                <w:tcW w:w="7385" w:type="dxa"/>
                <w:gridSpan w:val="3"/>
                <w:tcBorders>
                  <w:right w:val="single" w:sz="4" w:space="0" w:color="auto"/>
                </w:tcBorders>
                <w:vAlign w:val="center"/>
              </w:tcPr>
              <w:p w14:paraId="25EBE48A" w14:textId="77777777" w:rsidR="002D3ECD" w:rsidRPr="008F2A8A" w:rsidRDefault="002D3ECD" w:rsidP="00F010A3">
                <w:pPr>
                  <w:pStyle w:val="TableText"/>
                  <w:rPr>
                    <w:rFonts w:ascii="Arial" w:hAnsi="Arial" w:cs="Arial"/>
                  </w:rPr>
                </w:pPr>
              </w:p>
            </w:tc>
          </w:tr>
          <w:tr w:rsidR="00214AAE" w:rsidRPr="008F2A8A" w14:paraId="2CF200DE" w14:textId="77777777" w:rsidTr="00E54F5A">
            <w:trPr>
              <w:trHeight w:val="510"/>
              <w:jc w:val="center"/>
            </w:trPr>
            <w:tc>
              <w:tcPr>
                <w:tcW w:w="2358" w:type="dxa"/>
                <w:tcBorders>
                  <w:left w:val="single" w:sz="4" w:space="0" w:color="auto"/>
                </w:tcBorders>
                <w:vAlign w:val="center"/>
              </w:tcPr>
              <w:p w14:paraId="7598E34E" w14:textId="77777777" w:rsidR="00214AAE" w:rsidRPr="008F2A8A" w:rsidRDefault="00214AAE" w:rsidP="009A6DC9">
                <w:pPr>
                  <w:pStyle w:val="TableHeading"/>
                  <w:rPr>
                    <w:rFonts w:ascii="Arial" w:hAnsi="Arial" w:cs="Arial"/>
                  </w:rPr>
                </w:pPr>
                <w:r w:rsidRPr="008F2A8A">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8F2A8A" w:rsidRDefault="00214AAE" w:rsidP="00F010A3">
                <w:pPr>
                  <w:pStyle w:val="TableText"/>
                  <w:rPr>
                    <w:rFonts w:ascii="Arial" w:hAnsi="Arial" w:cs="Arial"/>
                  </w:rPr>
                </w:pPr>
              </w:p>
            </w:tc>
          </w:tr>
          <w:tr w:rsidR="00B91A11" w:rsidRPr="008F2A8A" w14:paraId="7094AD5F" w14:textId="77777777" w:rsidTr="00E54F5A">
            <w:trPr>
              <w:trHeight w:val="510"/>
              <w:jc w:val="center"/>
            </w:trPr>
            <w:tc>
              <w:tcPr>
                <w:tcW w:w="2358" w:type="dxa"/>
                <w:tcBorders>
                  <w:left w:val="single" w:sz="4" w:space="0" w:color="auto"/>
                </w:tcBorders>
                <w:vAlign w:val="center"/>
              </w:tcPr>
              <w:p w14:paraId="5B1808AF" w14:textId="77777777" w:rsidR="002D3ECD" w:rsidRPr="008F2A8A" w:rsidRDefault="002D3ECD" w:rsidP="009A6DC9">
                <w:pPr>
                  <w:pStyle w:val="TableHeading"/>
                  <w:rPr>
                    <w:rFonts w:ascii="Arial" w:hAnsi="Arial" w:cs="Arial"/>
                  </w:rPr>
                </w:pPr>
                <w:r w:rsidRPr="008F2A8A">
                  <w:rPr>
                    <w:rFonts w:ascii="Arial" w:hAnsi="Arial" w:cs="Arial"/>
                  </w:rPr>
                  <w:t>Date Ratified:</w:t>
                </w:r>
              </w:p>
            </w:tc>
            <w:tc>
              <w:tcPr>
                <w:tcW w:w="2455" w:type="dxa"/>
                <w:vAlign w:val="center"/>
              </w:tcPr>
              <w:p w14:paraId="4411F8B7" w14:textId="77777777" w:rsidR="002D3ECD" w:rsidRPr="008F2A8A" w:rsidRDefault="002D3ECD" w:rsidP="00814BC7">
                <w:pPr>
                  <w:pStyle w:val="TableText"/>
                  <w:rPr>
                    <w:rFonts w:ascii="Arial" w:hAnsi="Arial" w:cs="Arial"/>
                  </w:rPr>
                </w:pPr>
              </w:p>
            </w:tc>
            <w:tc>
              <w:tcPr>
                <w:tcW w:w="2475" w:type="dxa"/>
                <w:vAlign w:val="center"/>
              </w:tcPr>
              <w:p w14:paraId="007F67D7" w14:textId="77777777" w:rsidR="002D3ECD" w:rsidRPr="008F2A8A" w:rsidRDefault="002D3ECD" w:rsidP="00F010A3">
                <w:pPr>
                  <w:pStyle w:val="TableHeading"/>
                  <w:rPr>
                    <w:rFonts w:ascii="Arial" w:hAnsi="Arial" w:cs="Arial"/>
                  </w:rPr>
                </w:pPr>
                <w:r w:rsidRPr="008F2A8A">
                  <w:rPr>
                    <w:rFonts w:ascii="Arial" w:hAnsi="Arial" w:cs="Arial"/>
                  </w:rPr>
                  <w:t>Review Date:</w:t>
                </w:r>
              </w:p>
            </w:tc>
            <w:tc>
              <w:tcPr>
                <w:tcW w:w="2455" w:type="dxa"/>
                <w:tcBorders>
                  <w:right w:val="single" w:sz="4" w:space="0" w:color="auto"/>
                </w:tcBorders>
                <w:vAlign w:val="center"/>
              </w:tcPr>
              <w:p w14:paraId="32BF510A" w14:textId="77777777" w:rsidR="002D3ECD" w:rsidRPr="008F2A8A" w:rsidRDefault="002D3ECD" w:rsidP="00F010A3">
                <w:pPr>
                  <w:pStyle w:val="TableText"/>
                  <w:rPr>
                    <w:rFonts w:ascii="Arial" w:hAnsi="Arial" w:cs="Arial"/>
                  </w:rPr>
                </w:pPr>
              </w:p>
            </w:tc>
          </w:tr>
        </w:tbl>
        <w:p w14:paraId="7FD23DF0" w14:textId="77777777" w:rsidR="00E54F5A" w:rsidRDefault="00E54F5A" w:rsidP="00E54F5A">
          <w:pPr>
            <w:rPr>
              <w:color w:val="FF0000"/>
            </w:rPr>
          </w:pPr>
          <w:bookmarkStart w:id="0" w:name="_Toc523148719"/>
        </w:p>
        <w:p w14:paraId="45DBDC9E" w14:textId="77777777" w:rsidR="00942FC0" w:rsidRPr="00942FC0" w:rsidRDefault="00942FC0" w:rsidP="00942FC0">
          <w:pPr>
            <w:pStyle w:val="Heading2"/>
            <w:rPr>
              <w:rFonts w:ascii="Arial" w:eastAsia="Calibri" w:hAnsi="Arial" w:cs="Arial"/>
            </w:rPr>
          </w:pPr>
          <w:bookmarkStart w:id="1" w:name="_Toc131584553"/>
          <w:bookmarkStart w:id="2" w:name="_Toc131584627"/>
          <w:bookmarkStart w:id="3" w:name="_Toc131585093"/>
          <w:bookmarkStart w:id="4" w:name="_Toc131585464"/>
          <w:bookmarkStart w:id="5" w:name="_Toc131587767"/>
          <w:bookmarkStart w:id="6" w:name="_Toc131588157"/>
          <w:bookmarkStart w:id="7" w:name="_Toc183409697"/>
          <w:r w:rsidRPr="00942FC0">
            <w:rPr>
              <w:rFonts w:ascii="Arial" w:eastAsia="Calibri" w:hAnsi="Arial" w:cs="Arial"/>
            </w:rPr>
            <w:t>Purpose</w:t>
          </w:r>
        </w:p>
        <w:p w14:paraId="1EAB7D94" w14:textId="25AE92DD" w:rsidR="00942FC0" w:rsidRPr="00942FC0" w:rsidRDefault="00942FC0" w:rsidP="00942FC0">
          <w:pPr>
            <w:rPr>
              <w:rFonts w:ascii="Arial" w:eastAsia="Calibri" w:hAnsi="Arial" w:cs="Arial"/>
            </w:rPr>
          </w:pPr>
          <w:r w:rsidRPr="00942FC0">
            <w:rPr>
              <w:rFonts w:ascii="Arial" w:eastAsia="Calibri" w:hAnsi="Arial" w:cs="Arial"/>
            </w:rPr>
            <w:t xml:space="preserve">This policy affirms </w:t>
          </w:r>
          <w:r>
            <w:rPr>
              <w:rFonts w:ascii="Arial" w:eastAsia="Calibri" w:hAnsi="Arial" w:cs="Arial"/>
            </w:rPr>
            <w:t>{Neighbourhood House}</w:t>
          </w:r>
          <w:r w:rsidRPr="00942FC0">
            <w:rPr>
              <w:rFonts w:ascii="Arial" w:eastAsia="Calibri" w:hAnsi="Arial" w:cs="Arial"/>
            </w:rPr>
            <w:t xml:space="preserve">’s belief in responsible social and ethical behaviour from all employees. This policy clarifies the standards of behaviour that </w:t>
          </w:r>
          <w:r>
            <w:rPr>
              <w:rFonts w:ascii="Arial" w:eastAsia="Calibri" w:hAnsi="Arial" w:cs="Arial"/>
            </w:rPr>
            <w:t>{Neighbourhood House}</w:t>
          </w:r>
          <w:r w:rsidRPr="00942FC0">
            <w:rPr>
              <w:rFonts w:ascii="Arial" w:eastAsia="Calibri" w:hAnsi="Arial" w:cs="Arial"/>
            </w:rPr>
            <w:t xml:space="preserve"> expects of all employees.</w:t>
          </w:r>
        </w:p>
        <w:p w14:paraId="33FD6AFC" w14:textId="77777777" w:rsidR="00942FC0" w:rsidRPr="00942FC0" w:rsidRDefault="00942FC0" w:rsidP="00942FC0">
          <w:pPr>
            <w:pStyle w:val="Heading2"/>
            <w:rPr>
              <w:rFonts w:ascii="Arial" w:eastAsia="Calibri" w:hAnsi="Arial" w:cs="Arial"/>
            </w:rPr>
          </w:pPr>
          <w:r w:rsidRPr="00942FC0">
            <w:rPr>
              <w:rFonts w:ascii="Arial" w:eastAsia="Calibri" w:hAnsi="Arial" w:cs="Arial"/>
            </w:rPr>
            <w:t>Principles</w:t>
          </w:r>
        </w:p>
        <w:p w14:paraId="1BFE25AF" w14:textId="2F0E49BC" w:rsidR="00942FC0" w:rsidRPr="00942FC0" w:rsidRDefault="00942FC0" w:rsidP="00942FC0">
          <w:pPr>
            <w:rPr>
              <w:rFonts w:ascii="Arial" w:eastAsia="Calibri" w:hAnsi="Arial" w:cs="Arial"/>
            </w:rPr>
          </w:pPr>
          <w:r w:rsidRPr="00942FC0">
            <w:rPr>
              <w:rFonts w:ascii="Arial" w:eastAsia="Calibri" w:hAnsi="Arial" w:cs="Arial"/>
            </w:rPr>
            <w:t xml:space="preserve">Our employees contribute to the success of our organisation and that of our </w:t>
          </w:r>
          <w:proofErr w:type="gramStart"/>
          <w:r w:rsidRPr="00942FC0">
            <w:rPr>
              <w:rFonts w:ascii="Arial" w:eastAsia="Calibri" w:hAnsi="Arial" w:cs="Arial"/>
            </w:rPr>
            <w:t>Clients</w:t>
          </w:r>
          <w:proofErr w:type="gramEnd"/>
          <w:r w:rsidRPr="00942FC0">
            <w:rPr>
              <w:rFonts w:ascii="Arial" w:eastAsia="Calibri" w:hAnsi="Arial" w:cs="Arial"/>
            </w:rPr>
            <w:t xml:space="preserve">. </w:t>
          </w:r>
          <w:r>
            <w:rPr>
              <w:rFonts w:ascii="Arial" w:eastAsia="Calibri" w:hAnsi="Arial" w:cs="Arial"/>
            </w:rPr>
            <w:t>{Neighbourhood House}</w:t>
          </w:r>
          <w:r w:rsidRPr="00942FC0">
            <w:rPr>
              <w:rFonts w:ascii="Arial" w:eastAsia="Calibri" w:hAnsi="Arial" w:cs="Arial"/>
            </w:rPr>
            <w:t xml:space="preserve"> fully endorse that all employees are not deprived of their basic human rights. </w:t>
          </w:r>
        </w:p>
        <w:p w14:paraId="7FF85FC5" w14:textId="77777777" w:rsidR="00942FC0" w:rsidRPr="00942FC0" w:rsidRDefault="00942FC0" w:rsidP="00942FC0">
          <w:pPr>
            <w:rPr>
              <w:rFonts w:ascii="Arial" w:eastAsia="Calibri" w:hAnsi="Arial" w:cs="Arial"/>
            </w:rPr>
          </w:pPr>
          <w:r w:rsidRPr="00942FC0">
            <w:rPr>
              <w:rFonts w:ascii="Arial" w:eastAsia="Calibri" w:hAnsi="Arial" w:cs="Arial"/>
            </w:rPr>
            <w:t xml:space="preserve">Furthermore, our employees have an obligation to the Business, our </w:t>
          </w:r>
          <w:proofErr w:type="gramStart"/>
          <w:r w:rsidRPr="00942FC0">
            <w:rPr>
              <w:rFonts w:ascii="Arial" w:eastAsia="Calibri" w:hAnsi="Arial" w:cs="Arial"/>
            </w:rPr>
            <w:t>Clients</w:t>
          </w:r>
          <w:proofErr w:type="gramEnd"/>
          <w:r w:rsidRPr="00942FC0">
            <w:rPr>
              <w:rFonts w:ascii="Arial" w:eastAsia="Calibri" w:hAnsi="Arial" w:cs="Arial"/>
            </w:rPr>
            <w:t xml:space="preserve"> and themselves to observe high standards of integrity and fair dealing. Unlawful and unethical business practices undermine employee and Client trust.</w:t>
          </w:r>
        </w:p>
        <w:p w14:paraId="767F076B" w14:textId="77777777" w:rsidR="00942FC0" w:rsidRPr="00942FC0" w:rsidRDefault="00942FC0" w:rsidP="00942FC0">
          <w:pPr>
            <w:pStyle w:val="Heading2"/>
            <w:rPr>
              <w:rFonts w:ascii="Arial" w:eastAsia="Calibri" w:hAnsi="Arial" w:cs="Arial"/>
            </w:rPr>
          </w:pPr>
          <w:r w:rsidRPr="00942FC0">
            <w:rPr>
              <w:rFonts w:ascii="Arial" w:eastAsia="Calibri" w:hAnsi="Arial" w:cs="Arial"/>
            </w:rPr>
            <w:t>Policy</w:t>
          </w:r>
        </w:p>
        <w:p w14:paraId="024C81A5" w14:textId="77777777" w:rsidR="00942FC0" w:rsidRPr="00942FC0" w:rsidRDefault="00942FC0" w:rsidP="00942FC0">
          <w:pPr>
            <w:rPr>
              <w:rFonts w:ascii="Arial" w:eastAsia="Calibri" w:hAnsi="Arial" w:cs="Arial"/>
            </w:rPr>
          </w:pPr>
          <w:r w:rsidRPr="00942FC0">
            <w:rPr>
              <w:rFonts w:ascii="Arial" w:eastAsia="Calibri" w:hAnsi="Arial" w:cs="Arial"/>
            </w:rPr>
            <w:t>Our Code of Conduct policy applies to all employees and provides the framework of principles for conducting business, dealing with other employees, Clients and suppliers. The Code of Conduct does not replace legislation and if any part of it is in conflict, then legislation takes precedence. This policy is based on the following:</w:t>
          </w:r>
        </w:p>
        <w:p w14:paraId="4C164E76" w14:textId="77777777" w:rsidR="00942FC0" w:rsidRPr="00942FC0" w:rsidRDefault="00942FC0" w:rsidP="00942FC0">
          <w:pPr>
            <w:pStyle w:val="ListParagraph"/>
            <w:numPr>
              <w:ilvl w:val="0"/>
              <w:numId w:val="40"/>
            </w:numPr>
            <w:spacing w:before="120" w:after="0" w:line="360" w:lineRule="auto"/>
            <w:rPr>
              <w:rFonts w:ascii="Arial" w:eastAsia="Calibri" w:hAnsi="Arial" w:cs="Arial"/>
            </w:rPr>
          </w:pPr>
          <w:r w:rsidRPr="00942FC0">
            <w:rPr>
              <w:rFonts w:ascii="Arial" w:eastAsia="Calibri" w:hAnsi="Arial" w:cs="Arial"/>
            </w:rPr>
            <w:t>Act and maintain a high standard of integrity and professionalism</w:t>
          </w:r>
        </w:p>
        <w:p w14:paraId="0ECCF591" w14:textId="77777777" w:rsidR="00942FC0" w:rsidRPr="00942FC0" w:rsidRDefault="00942FC0" w:rsidP="00942FC0">
          <w:pPr>
            <w:pStyle w:val="ListParagraph"/>
            <w:numPr>
              <w:ilvl w:val="0"/>
              <w:numId w:val="40"/>
            </w:numPr>
            <w:spacing w:before="120" w:after="0" w:line="360" w:lineRule="auto"/>
            <w:rPr>
              <w:rFonts w:ascii="Arial" w:eastAsia="Calibri" w:hAnsi="Arial" w:cs="Arial"/>
            </w:rPr>
          </w:pPr>
          <w:r w:rsidRPr="00942FC0">
            <w:rPr>
              <w:rFonts w:ascii="Arial" w:eastAsia="Calibri" w:hAnsi="Arial" w:cs="Arial"/>
            </w:rPr>
            <w:t>Be responsible and scrupulous in the proper use of Company information, funds, equipment and facilities</w:t>
          </w:r>
        </w:p>
        <w:p w14:paraId="67F566FB" w14:textId="77777777" w:rsidR="00942FC0" w:rsidRPr="00942FC0" w:rsidRDefault="00942FC0" w:rsidP="00942FC0">
          <w:pPr>
            <w:pStyle w:val="ListParagraph"/>
            <w:numPr>
              <w:ilvl w:val="0"/>
              <w:numId w:val="40"/>
            </w:numPr>
            <w:spacing w:before="120" w:after="0" w:line="360" w:lineRule="auto"/>
            <w:rPr>
              <w:rFonts w:ascii="Arial" w:eastAsia="Calibri" w:hAnsi="Arial" w:cs="Arial"/>
            </w:rPr>
          </w:pPr>
          <w:r w:rsidRPr="00942FC0">
            <w:rPr>
              <w:rFonts w:ascii="Arial" w:eastAsia="Calibri" w:hAnsi="Arial" w:cs="Arial"/>
            </w:rPr>
            <w:t>Be considerate and respectful of the environment and others</w:t>
          </w:r>
        </w:p>
        <w:p w14:paraId="4C7CAAF0" w14:textId="77777777" w:rsidR="00942FC0" w:rsidRPr="00942FC0" w:rsidRDefault="00942FC0" w:rsidP="00942FC0">
          <w:pPr>
            <w:pStyle w:val="ListParagraph"/>
            <w:numPr>
              <w:ilvl w:val="0"/>
              <w:numId w:val="40"/>
            </w:numPr>
            <w:spacing w:before="120" w:after="0" w:line="360" w:lineRule="auto"/>
            <w:rPr>
              <w:rFonts w:ascii="Arial" w:eastAsia="Calibri" w:hAnsi="Arial" w:cs="Arial"/>
            </w:rPr>
          </w:pPr>
          <w:r w:rsidRPr="00942FC0">
            <w:rPr>
              <w:rFonts w:ascii="Arial" w:eastAsia="Calibri" w:hAnsi="Arial" w:cs="Arial"/>
            </w:rPr>
            <w:lastRenderedPageBreak/>
            <w:t>Exercise fairness, equality, courtesy, consideration and sensitivity in dealing with other employees, clients and suppliers</w:t>
          </w:r>
        </w:p>
        <w:p w14:paraId="65B68769" w14:textId="044D1726"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 xml:space="preserve">Avoid apparent conflict of interests, promptly disclosing to a </w:t>
          </w:r>
          <w:r>
            <w:rPr>
              <w:rFonts w:ascii="Arial" w:eastAsia="Calibri" w:hAnsi="Arial" w:cs="Arial"/>
            </w:rPr>
            <w:t>{Neighbourhood House}</w:t>
          </w:r>
          <w:r w:rsidRPr="00942FC0">
            <w:rPr>
              <w:rFonts w:ascii="Arial" w:eastAsia="Calibri" w:hAnsi="Arial" w:cs="Arial"/>
              <w:color w:val="000000"/>
            </w:rPr>
            <w:t xml:space="preserve"> senior manager, any interest which may constitute a conflict of interest</w:t>
          </w:r>
        </w:p>
        <w:p w14:paraId="2675B943" w14:textId="422F203E"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 xml:space="preserve">Promote the interests of </w:t>
          </w:r>
          <w:r>
            <w:rPr>
              <w:rFonts w:ascii="Arial" w:eastAsia="Calibri" w:hAnsi="Arial" w:cs="Arial"/>
            </w:rPr>
            <w:t>{Neighbourhood House}</w:t>
          </w:r>
          <w:r w:rsidRPr="00942FC0">
            <w:rPr>
              <w:rFonts w:ascii="Arial" w:eastAsia="Calibri" w:hAnsi="Arial" w:cs="Arial"/>
              <w:color w:val="000000"/>
            </w:rPr>
            <w:t xml:space="preserve"> </w:t>
          </w:r>
        </w:p>
        <w:p w14:paraId="0D510B52" w14:textId="77777777"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Perform duties with skill, honesty, care and diligence</w:t>
          </w:r>
        </w:p>
        <w:p w14:paraId="792C034E" w14:textId="21C47F1F"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 xml:space="preserve">Abide by policies, procedures and lawful directions that relate to your employment with </w:t>
          </w:r>
          <w:r>
            <w:rPr>
              <w:rFonts w:ascii="Arial" w:eastAsia="Calibri" w:hAnsi="Arial" w:cs="Arial"/>
            </w:rPr>
            <w:t>{Neighbourhood House}</w:t>
          </w:r>
          <w:r w:rsidRPr="00942FC0">
            <w:rPr>
              <w:rFonts w:ascii="Arial" w:eastAsia="Calibri" w:hAnsi="Arial" w:cs="Arial"/>
            </w:rPr>
            <w:t xml:space="preserve"> </w:t>
          </w:r>
          <w:r w:rsidRPr="00942FC0">
            <w:rPr>
              <w:rFonts w:ascii="Arial" w:eastAsia="Calibri" w:hAnsi="Arial" w:cs="Arial"/>
              <w:color w:val="000000"/>
            </w:rPr>
            <w:t xml:space="preserve">and/or our </w:t>
          </w:r>
          <w:proofErr w:type="gramStart"/>
          <w:r w:rsidRPr="00942FC0">
            <w:rPr>
              <w:rFonts w:ascii="Arial" w:eastAsia="Calibri" w:hAnsi="Arial" w:cs="Arial"/>
              <w:color w:val="000000"/>
            </w:rPr>
            <w:t>Clients</w:t>
          </w:r>
          <w:proofErr w:type="gramEnd"/>
        </w:p>
        <w:p w14:paraId="2887C238" w14:textId="77777777"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Avoid the perception that any business transaction may be influenced by offering or accepting gifts</w:t>
          </w:r>
        </w:p>
        <w:p w14:paraId="7B32B3FC" w14:textId="77777777"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Under no circumstances may employees offer or accept money</w:t>
          </w:r>
        </w:p>
        <w:p w14:paraId="632FBBFD" w14:textId="77777777" w:rsidR="00942FC0" w:rsidRPr="00942FC0" w:rsidRDefault="00942FC0" w:rsidP="00942FC0">
          <w:pPr>
            <w:pStyle w:val="ListParagraph"/>
            <w:numPr>
              <w:ilvl w:val="0"/>
              <w:numId w:val="40"/>
            </w:numPr>
            <w:spacing w:before="120" w:after="0" w:line="360" w:lineRule="auto"/>
            <w:rPr>
              <w:rFonts w:ascii="Arial" w:eastAsia="Calibri" w:hAnsi="Arial" w:cs="Arial"/>
              <w:color w:val="000000"/>
            </w:rPr>
          </w:pPr>
          <w:r w:rsidRPr="00942FC0">
            <w:rPr>
              <w:rFonts w:ascii="Arial" w:eastAsia="Calibri" w:hAnsi="Arial" w:cs="Arial"/>
              <w:color w:val="000000"/>
            </w:rPr>
            <w:t>Any employee, who in good faith, raises a complaint or discloses an alleged breach of the Code, whilst following correct reporting procedures, will not be disadvantaged or prejudiced. All reports will be dealt with in a timely and confidential manner.</w:t>
          </w:r>
        </w:p>
        <w:p w14:paraId="641767CD" w14:textId="77777777" w:rsidR="00942FC0" w:rsidRDefault="00942FC0" w:rsidP="00942FC0">
          <w:pPr>
            <w:rPr>
              <w:rFonts w:ascii="Arial" w:eastAsia="Calibri" w:hAnsi="Arial" w:cs="Arial"/>
            </w:rPr>
          </w:pPr>
        </w:p>
        <w:p w14:paraId="394BB30D" w14:textId="5A5FCA05" w:rsidR="00942FC0" w:rsidRPr="00942FC0" w:rsidRDefault="00942FC0" w:rsidP="00942FC0">
          <w:pPr>
            <w:rPr>
              <w:rFonts w:ascii="Arial" w:eastAsia="Calibri" w:hAnsi="Arial" w:cs="Arial"/>
            </w:rPr>
          </w:pPr>
          <w:r>
            <w:rPr>
              <w:rFonts w:ascii="Arial" w:eastAsia="Calibri" w:hAnsi="Arial" w:cs="Arial"/>
            </w:rPr>
            <w:t>{Neighbourhood House}</w:t>
          </w:r>
          <w:r w:rsidRPr="00942FC0">
            <w:rPr>
              <w:rFonts w:ascii="Arial" w:eastAsia="Calibri" w:hAnsi="Arial" w:cs="Arial"/>
            </w:rPr>
            <w:t xml:space="preserve"> expects co-operation from all employees in conducting themselves in a professional, ethical and socially acceptable manner of the highest standards. </w:t>
          </w:r>
        </w:p>
        <w:p w14:paraId="2820C0E8" w14:textId="77777777" w:rsidR="00942FC0" w:rsidRPr="00942FC0" w:rsidRDefault="00942FC0" w:rsidP="00942FC0">
          <w:pPr>
            <w:rPr>
              <w:rFonts w:ascii="Arial" w:eastAsia="Calibri" w:hAnsi="Arial" w:cs="Arial"/>
            </w:rPr>
          </w:pPr>
          <w:r w:rsidRPr="00942FC0">
            <w:rPr>
              <w:rFonts w:ascii="Arial" w:eastAsia="Calibri" w:hAnsi="Arial" w:cs="Arial"/>
            </w:rPr>
            <w:t>Any employee in breach of this policy may be subject to disciplinary action, including termination.</w:t>
          </w:r>
        </w:p>
        <w:p w14:paraId="0B954D31" w14:textId="77777777" w:rsidR="00942FC0" w:rsidRPr="00942FC0" w:rsidRDefault="00942FC0" w:rsidP="00942FC0">
          <w:pPr>
            <w:rPr>
              <w:rFonts w:ascii="Arial" w:eastAsia="Calibri" w:hAnsi="Arial" w:cs="Arial"/>
            </w:rPr>
          </w:pPr>
          <w:r w:rsidRPr="00942FC0">
            <w:rPr>
              <w:rFonts w:ascii="Arial" w:eastAsia="Calibri" w:hAnsi="Arial" w:cs="Arial"/>
            </w:rPr>
            <w:t>Should an employee have doubts about any aspect of the Code of Conduct, they must seek clarification from the {Insert Manager Title}.</w:t>
          </w:r>
        </w:p>
        <w:p w14:paraId="79BEFA28" w14:textId="5899DCE4" w:rsidR="00942FC0" w:rsidRPr="00942FC0" w:rsidRDefault="00942FC0" w:rsidP="00942FC0">
          <w:pPr>
            <w:rPr>
              <w:rFonts w:ascii="Arial" w:eastAsia="Calibri" w:hAnsi="Arial" w:cs="Arial"/>
            </w:rPr>
          </w:pPr>
          <w:r w:rsidRPr="00942FC0">
            <w:rPr>
              <w:rFonts w:ascii="Arial" w:eastAsia="Calibri" w:hAnsi="Arial" w:cs="Arial"/>
            </w:rPr>
            <w:t xml:space="preserve">This policy will be regularly reviewed by </w:t>
          </w:r>
          <w:r>
            <w:rPr>
              <w:rFonts w:ascii="Arial" w:eastAsia="Calibri" w:hAnsi="Arial" w:cs="Arial"/>
            </w:rPr>
            <w:t>{Neighbourhood House}</w:t>
          </w:r>
          <w:r w:rsidRPr="00942FC0">
            <w:rPr>
              <w:rFonts w:ascii="Arial" w:eastAsia="Calibri" w:hAnsi="Arial" w:cs="Arial"/>
            </w:rPr>
            <w:t xml:space="preserve"> and any necessary changes will be implemented by the {Insert Manager Title}.</w:t>
          </w:r>
        </w:p>
        <w:bookmarkEnd w:id="1"/>
        <w:bookmarkEnd w:id="2"/>
        <w:bookmarkEnd w:id="3"/>
        <w:bookmarkEnd w:id="4"/>
        <w:bookmarkEnd w:id="5"/>
        <w:bookmarkEnd w:id="6"/>
        <w:bookmarkEnd w:id="7"/>
        <w:p w14:paraId="1CEB1F3D" w14:textId="77777777" w:rsidR="00C65E60" w:rsidRPr="00E54F5A" w:rsidRDefault="00C65E60" w:rsidP="00C65E60">
          <w:pPr>
            <w:rPr>
              <w:rFonts w:ascii="Arial" w:hAnsi="Arial" w:cs="Arial"/>
              <w:szCs w:val="24"/>
              <w:lang w:eastAsia="en-AU"/>
            </w:rPr>
          </w:pPr>
        </w:p>
        <w:p w14:paraId="031A2821" w14:textId="77777777" w:rsidR="00664E92" w:rsidRPr="008F2A8A" w:rsidRDefault="00942FC0" w:rsidP="00C65E60">
          <w:pPr>
            <w:rPr>
              <w:rFonts w:ascii="Arial" w:hAnsi="Arial" w:cs="Arial"/>
              <w:szCs w:val="24"/>
              <w:lang w:eastAsia="en-AU"/>
            </w:rPr>
          </w:pPr>
        </w:p>
      </w:sdtContent>
    </w:sdt>
    <w:bookmarkEnd w:id="0" w:displacedByCustomXml="prev"/>
    <w:sectPr w:rsidR="00664E92" w:rsidRPr="008F2A8A"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5341" w14:textId="77777777" w:rsidR="008F2A8A" w:rsidRDefault="008F2A8A">
      <w:pPr>
        <w:spacing w:after="0" w:line="240" w:lineRule="auto"/>
      </w:pPr>
      <w:r>
        <w:separator/>
      </w:r>
    </w:p>
  </w:endnote>
  <w:endnote w:type="continuationSeparator" w:id="0">
    <w:p w14:paraId="3B1856F4" w14:textId="77777777" w:rsidR="008F2A8A" w:rsidRDefault="008F2A8A">
      <w:pPr>
        <w:spacing w:after="0" w:line="240" w:lineRule="auto"/>
      </w:pPr>
      <w:r>
        <w:continuationSeparator/>
      </w:r>
    </w:p>
  </w:endnote>
  <w:endnote w:type="continuationNotice" w:id="1">
    <w:p w14:paraId="56408CB2" w14:textId="77777777" w:rsidR="008F2A8A" w:rsidRDefault="008F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AA3D"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449" w14:textId="77777777" w:rsidR="008F2A8A" w:rsidRDefault="008F2A8A">
      <w:pPr>
        <w:spacing w:after="0" w:line="240" w:lineRule="auto"/>
      </w:pPr>
      <w:r>
        <w:separator/>
      </w:r>
    </w:p>
  </w:footnote>
  <w:footnote w:type="continuationSeparator" w:id="0">
    <w:p w14:paraId="0C385981" w14:textId="77777777" w:rsidR="008F2A8A" w:rsidRDefault="008F2A8A">
      <w:pPr>
        <w:spacing w:after="0" w:line="240" w:lineRule="auto"/>
      </w:pPr>
      <w:r>
        <w:continuationSeparator/>
      </w:r>
    </w:p>
  </w:footnote>
  <w:footnote w:type="continuationNotice" w:id="1">
    <w:p w14:paraId="4FB48637" w14:textId="77777777" w:rsidR="008F2A8A" w:rsidRDefault="008F2A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4"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9E3F5D"/>
    <w:multiLevelType w:val="hybridMultilevel"/>
    <w:tmpl w:val="0B62F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29"/>
  </w:num>
  <w:num w:numId="2" w16cid:durableId="825826344">
    <w:abstractNumId w:val="37"/>
  </w:num>
  <w:num w:numId="3" w16cid:durableId="2127767176">
    <w:abstractNumId w:val="16"/>
  </w:num>
  <w:num w:numId="4" w16cid:durableId="1627158002">
    <w:abstractNumId w:val="35"/>
  </w:num>
  <w:num w:numId="5" w16cid:durableId="937719007">
    <w:abstractNumId w:val="21"/>
  </w:num>
  <w:num w:numId="6" w16cid:durableId="72313043">
    <w:abstractNumId w:val="26"/>
  </w:num>
  <w:num w:numId="7" w16cid:durableId="2044014247">
    <w:abstractNumId w:val="28"/>
  </w:num>
  <w:num w:numId="8" w16cid:durableId="1239048802">
    <w:abstractNumId w:val="10"/>
  </w:num>
  <w:num w:numId="9" w16cid:durableId="1067148221">
    <w:abstractNumId w:val="11"/>
  </w:num>
  <w:num w:numId="10" w16cid:durableId="1842231377">
    <w:abstractNumId w:val="27"/>
  </w:num>
  <w:num w:numId="11" w16cid:durableId="1497500737">
    <w:abstractNumId w:val="22"/>
  </w:num>
  <w:num w:numId="12" w16cid:durableId="773283843">
    <w:abstractNumId w:val="14"/>
  </w:num>
  <w:num w:numId="13" w16cid:durableId="840237164">
    <w:abstractNumId w:val="34"/>
  </w:num>
  <w:num w:numId="14" w16cid:durableId="529077648">
    <w:abstractNumId w:val="23"/>
  </w:num>
  <w:num w:numId="15" w16cid:durableId="1691489548">
    <w:abstractNumId w:val="12"/>
  </w:num>
  <w:num w:numId="16" w16cid:durableId="354045103">
    <w:abstractNumId w:val="20"/>
  </w:num>
  <w:num w:numId="17" w16cid:durableId="672759031">
    <w:abstractNumId w:val="17"/>
  </w:num>
  <w:num w:numId="18" w16cid:durableId="1451587320">
    <w:abstractNumId w:val="33"/>
  </w:num>
  <w:num w:numId="19" w16cid:durableId="1494444649">
    <w:abstractNumId w:val="36"/>
  </w:num>
  <w:num w:numId="20" w16cid:durableId="1867056380">
    <w:abstractNumId w:val="15"/>
  </w:num>
  <w:num w:numId="21" w16cid:durableId="1595898115">
    <w:abstractNumId w:val="13"/>
  </w:num>
  <w:num w:numId="22" w16cid:durableId="124275260">
    <w:abstractNumId w:val="38"/>
  </w:num>
  <w:num w:numId="23" w16cid:durableId="1387221285">
    <w:abstractNumId w:val="30"/>
  </w:num>
  <w:num w:numId="24" w16cid:durableId="2078168665">
    <w:abstractNumId w:val="39"/>
  </w:num>
  <w:num w:numId="25" w16cid:durableId="129400397">
    <w:abstractNumId w:val="31"/>
  </w:num>
  <w:num w:numId="26" w16cid:durableId="1488519375">
    <w:abstractNumId w:val="18"/>
  </w:num>
  <w:num w:numId="27" w16cid:durableId="168106531">
    <w:abstractNumId w:val="32"/>
  </w:num>
  <w:num w:numId="28" w16cid:durableId="717045904">
    <w:abstractNumId w:val="25"/>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142894113">
    <w:abstractNumId w:val="24"/>
  </w:num>
  <w:num w:numId="40" w16cid:durableId="1537043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47BB5"/>
    <w:rsid w:val="00151F1F"/>
    <w:rsid w:val="001558BC"/>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161A5"/>
    <w:rsid w:val="00523481"/>
    <w:rsid w:val="00524A23"/>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2FC0"/>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4F5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2.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F3029479-C75F-4099-94F2-02E02CF13D48}">
  <ds:schemaRefs>
    <ds:schemaRef ds:uri="http://purl.org/dc/elements/1.1/"/>
    <ds:schemaRef ds:uri="http://schemas.microsoft.com/office/2006/metadata/properties"/>
    <ds:schemaRef ds:uri="6855be08-b5d3-4f13-b158-bf089314da1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83f366c-05fb-4be4-9334-79ee91b37a6e"/>
    <ds:schemaRef ds:uri="2b102171-2659-46a1-9f74-81a4bcf42816"/>
    <ds:schemaRef ds:uri="http://www.w3.org/XML/1998/namespace"/>
    <ds:schemaRef ds:uri="http://purl.org/dc/dcmitype/"/>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2</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4</cp:revision>
  <cp:lastPrinted>2018-08-29T18:35:00Z</cp:lastPrinted>
  <dcterms:created xsi:type="dcterms:W3CDTF">2025-06-12T04:34:00Z</dcterms:created>
  <dcterms:modified xsi:type="dcterms:W3CDTF">2025-06-12T04:36:00Z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